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5613951.xml.htm"/>
      <w:bookmarkStart w:id="1" w:name="kswkform4_17056139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Williams Laura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01/16/2024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118,750</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384,941</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8.78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152,127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152,127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The Reporting Person is entitled to receive one (1) shares of Common Stock for each one (1) RSU upon the vesting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becomes exercisable as it vests and the shares subject to the option vest in 48 successive, equal monthly installments on each monthly anniversary of January 16, 2024, subject to the Reporting Person's continued employment or service relationship with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Laura A. Williams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01/18/2024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9194" TargetMode="External"/><Relationship Id="rId4" Type="http://schemas.openxmlformats.org/officeDocument/2006/relationships/hyperlink" Target="http://www.sec.gov/cgi-bin/browse-edgar?action=getcompany&amp;CIK=00014374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3554</Characters>
  <CharactersWithSpaces>4138</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