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0" w:lineRule="exact"/>
        <w:rPr>
          <w:sz w:val="24"/>
          <w:szCs w:val="24"/>
          <w:color w:val="auto"/>
        </w:rPr>
      </w:pPr>
    </w:p>
    <w:p>
      <w:pPr>
        <w:ind w:right="580"/>
        <w:spacing w:after="0" w:line="30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19, 2022, Ardelyx, Inc. (the “Company”) received a letter from The Nasdaq Global Market (“Nasdaq”) confirming that Ardelyx had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regained compliance with Nasdaq Listing Rule 5450(a)(1) that requires companies listed on Nasdaq to maintain a minimum closing bid price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per share to ensure continued listing (the “Listing Requirement”). The Company regained compliance with the Listing Requirement after the closing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bid price for its common stock listed on Nasdaq equaled or exceeded $1.00 per share for ten (10) consecutive business days. The Company will remain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this Listing Requirement as long as the closing bid price of its common stock does not fall below $1.00 for thirty (30) consecutive</w:t>
      </w:r>
    </w:p>
    <w:p>
      <w:pPr>
        <w:spacing w:after="0"/>
        <w:rPr>
          <w:sz w:val="20"/>
          <w:szCs w:val="20"/>
          <w:color w:val="auto"/>
        </w:rPr>
      </w:pPr>
      <w:r>
        <w:rPr>
          <w:rFonts w:ascii="Times New Roman" w:cs="Times New Roman" w:eastAsia="Times New Roman" w:hAnsi="Times New Roman"/>
          <w:sz w:val="18"/>
          <w:szCs w:val="18"/>
          <w:color w:val="auto"/>
        </w:rPr>
        <w:t>business days. There can be no assurances that the Company will remain in compliance with the Listing Requirement.</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September 19, 2022</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2022-09-19T15:07:45Z</dcterms:created>
  <dcterms:modified xsi:type="dcterms:W3CDTF">2022-09-19T15:07:45Z</dcterms:modified>
</cp:coreProperties>
</file>