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Rosenbaum David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ARDELYX,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34175 ARDENWOOD BLVD,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ARDELYX,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ARDX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Development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855"/>
        <w:gridCol w:w="461"/>
        <w:gridCol w:w="676"/>
        <w:gridCol w:w="1206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2,897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4.55</w:t>
            </w:r>
            <w:r>
              <w:rPr/>
              <w:t xml:space="preserve"> </w:t>
            </w:r>
          </w:p>
        </w:tc>
        <w:tc>
          <w:tcPr>
            <w:tcW w:w="12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367,022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114,225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Wife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77,592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Family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the Reporting Person on June 9,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adjusted total which includes the purchase of 3,000 shares under the Ardelyx Employee Stock Purchase Plan on August 31,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are directly held by the Reporting Person's wife.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shares are directly held by David Paul Rosenbaum and Susan Edelstein Rosenbaum, Trustees of the David Paul Rosenbaum Family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Grammer, Attorney-in-Fact for David Rosenbaum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09/12/2023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11311" TargetMode="External"/><Relationship Id="rId4" Type="http://schemas.openxmlformats.org/officeDocument/2006/relationships/hyperlink" Target="http://www.sec.gov/cgi-bin/browse-edgar?action=getcompany&amp;CIK=00014374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648</Words>
  <Characters>3519</Characters>
  <CharactersWithSpaces>4095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