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8"/>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New Enterprise Associates 12, Limited</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8"/>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8"/>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Borders>
              <w:top w:val="single" w:sz="8" w:color="0000EE"/>
            </w:tcBorders>
            <w:gridSpan w:val="2"/>
            <w:vMerge w:val="restart"/>
          </w:tcPr>
          <w:p>
            <w:pPr>
              <w:spacing w:after="0" w:line="209" w:lineRule="exact"/>
              <w:rPr>
                <w:rFonts w:ascii="Arial" w:cs="Arial" w:eastAsia="Arial" w:hAnsi="Arial"/>
                <w:sz w:val="22"/>
                <w:szCs w:val="22"/>
                <w:color w:val="0000EE"/>
                <w:w w:val="87"/>
              </w:rPr>
            </w:pPr>
            <w:hyperlink r:id="rId12">
              <w:r>
                <w:rPr>
                  <w:rFonts w:ascii="Arial" w:cs="Arial" w:eastAsia="Arial" w:hAnsi="Arial"/>
                  <w:sz w:val="22"/>
                  <w:szCs w:val="22"/>
                  <w:color w:val="0000EE"/>
                  <w:w w:val="87"/>
                </w:rPr>
                <w:t>Partnership</w:t>
              </w:r>
            </w:hyperlink>
          </w:p>
        </w:tc>
        <w:tc>
          <w:tcPr>
            <w:tcW w:w="24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1080" w:type="dxa"/>
            <w:vAlign w:val="bottom"/>
            <w:tcBorders>
              <w:top w:val="single" w:sz="8" w:color="0000EE"/>
            </w:tcBorders>
          </w:tcPr>
          <w:p>
            <w:pPr>
              <w:spacing w:after="0"/>
              <w:rPr>
                <w:sz w:val="8"/>
                <w:szCs w:val="8"/>
                <w:color w:val="auto"/>
              </w:rPr>
            </w:pPr>
          </w:p>
        </w:tc>
        <w:tc>
          <w:tcPr>
            <w:tcW w:w="860" w:type="dxa"/>
            <w:vAlign w:val="bottom"/>
            <w:tcBorders>
              <w:top w:val="single" w:sz="8" w:color="0000EE"/>
            </w:tcBorders>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Borders>
              <w:bottom w:val="single" w:sz="8" w:color="0000EE"/>
            </w:tcBorders>
            <w:gridSpan w:val="2"/>
            <w:vMerge w:val="continue"/>
          </w:tcPr>
          <w:p>
            <w:pPr>
              <w:spacing w:after="0"/>
              <w:rPr>
                <w:sz w:val="10"/>
                <w:szCs w:val="10"/>
                <w:color w:val="auto"/>
              </w:rPr>
            </w:pPr>
          </w:p>
        </w:tc>
        <w:tc>
          <w:tcPr>
            <w:tcW w:w="24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2"/>
          </w:tcPr>
          <w:p>
            <w:pPr>
              <w:spacing w:after="0"/>
              <w:rPr>
                <w:sz w:val="4"/>
                <w:szCs w:val="4"/>
                <w:color w:val="auto"/>
              </w:rPr>
            </w:pPr>
          </w:p>
        </w:tc>
        <w:tc>
          <w:tcPr>
            <w:tcW w:w="2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tcPr>
          <w:p>
            <w:pPr>
              <w:ind w:left="140"/>
              <w:spacing w:after="0" w:line="88" w:lineRule="exact"/>
              <w:rPr>
                <w:sz w:val="20"/>
                <w:szCs w:val="20"/>
                <w:color w:val="auto"/>
              </w:rPr>
            </w:pPr>
            <w:r>
              <w:rPr>
                <w:rFonts w:ascii="Arial" w:cs="Arial" w:eastAsia="Arial" w:hAnsi="Arial"/>
                <w:sz w:val="10"/>
                <w:szCs w:val="10"/>
                <w:color w:val="auto"/>
              </w:rPr>
              <w:t>below)</w:t>
            </w:r>
          </w:p>
        </w:tc>
        <w:tc>
          <w:tcPr>
            <w:tcW w:w="960" w:type="dxa"/>
            <w:vAlign w:val="bottom"/>
          </w:tcPr>
          <w:p>
            <w:pPr>
              <w:ind w:left="540"/>
              <w:spacing w:after="0" w:line="88" w:lineRule="exact"/>
              <w:rPr>
                <w:sz w:val="20"/>
                <w:szCs w:val="20"/>
                <w:color w:val="auto"/>
              </w:rPr>
            </w:pPr>
            <w:r>
              <w:rPr>
                <w:rFonts w:ascii="Arial" w:cs="Arial" w:eastAsia="Arial" w:hAnsi="Arial"/>
                <w:sz w:val="10"/>
                <w:szCs w:val="10"/>
                <w:color w:val="auto"/>
              </w:rPr>
              <w:t>below)</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7"/>
            <w:vMerge w:val="continue"/>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9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1640" w:type="dxa"/>
            <w:vAlign w:val="bottom"/>
            <w:gridSpan w:val="6"/>
          </w:tcPr>
          <w:p>
            <w:pPr>
              <w:ind w:left="160"/>
              <w:spacing w:after="0"/>
              <w:rPr>
                <w:sz w:val="20"/>
                <w:szCs w:val="20"/>
                <w:color w:val="auto"/>
              </w:rPr>
            </w:pPr>
            <w:r>
              <w:rPr>
                <w:rFonts w:ascii="Arial" w:cs="Arial" w:eastAsia="Arial" w:hAnsi="Arial"/>
                <w:sz w:val="18"/>
                <w:szCs w:val="18"/>
                <w:color w:val="0000FF"/>
              </w:rPr>
              <w:t>12/09/2019</w:t>
            </w: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1954 GREENSPRING DRIVE</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restart"/>
          </w:tcPr>
          <w:p>
            <w:pPr>
              <w:spacing w:after="0"/>
              <w:rPr>
                <w:sz w:val="20"/>
                <w:szCs w:val="20"/>
                <w:color w:val="auto"/>
              </w:rPr>
            </w:pPr>
            <w:r>
              <w:rPr>
                <w:rFonts w:ascii="Arial" w:cs="Arial" w:eastAsia="Arial" w:hAnsi="Arial"/>
                <w:sz w:val="18"/>
                <w:szCs w:val="18"/>
                <w:color w:val="0000FF"/>
              </w:rPr>
              <w:t>SUITE 600</w:t>
            </w: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gridSpan w:val="3"/>
          </w:tcPr>
          <w:p>
            <w:pPr>
              <w:spacing w:after="0"/>
              <w:rPr>
                <w:sz w:val="5"/>
                <w:szCs w:val="5"/>
                <w:color w:val="auto"/>
              </w:rPr>
            </w:pPr>
          </w:p>
        </w:tc>
        <w:tc>
          <w:tcPr>
            <w:tcW w:w="2200" w:type="dxa"/>
            <w:vAlign w:val="bottom"/>
            <w:tcBorders>
              <w:bottom w:val="single" w:sz="8" w:color="2C2C2C"/>
            </w:tcBorders>
            <w:gridSpan w:val="4"/>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240" w:type="dxa"/>
            <w:vAlign w:val="bottom"/>
            <w:tcBorders>
              <w:bottom w:val="single" w:sz="8" w:color="2C2C2C"/>
            </w:tcBorders>
            <w:gridSpan w:val="5"/>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9"/>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17"/>
                <w:szCs w:val="17"/>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2"/>
          </w:tcPr>
          <w:p>
            <w:pPr>
              <w:ind w:left="80"/>
              <w:spacing w:after="0" w:line="136" w:lineRule="exact"/>
              <w:rPr>
                <w:sz w:val="20"/>
                <w:szCs w:val="20"/>
                <w:color w:val="auto"/>
              </w:rPr>
            </w:pPr>
            <w:r>
              <w:rPr>
                <w:rFonts w:ascii="Arial" w:cs="Arial" w:eastAsia="Arial" w:hAnsi="Arial"/>
                <w:sz w:val="14"/>
                <w:szCs w:val="14"/>
                <w:color w:val="auto"/>
              </w:rPr>
              <w:t>Line)</w:t>
            </w: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restart"/>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2"/>
            <w:vMerge w:val="restart"/>
          </w:tcPr>
          <w:p>
            <w:pPr>
              <w:ind w:left="40"/>
              <w:spacing w:after="0"/>
              <w:rPr>
                <w:sz w:val="20"/>
                <w:szCs w:val="20"/>
                <w:color w:val="auto"/>
              </w:rPr>
            </w:pPr>
            <w:r>
              <w:rPr>
                <w:rFonts w:ascii="Arial" w:cs="Arial" w:eastAsia="Arial" w:hAnsi="Arial"/>
                <w:sz w:val="18"/>
                <w:szCs w:val="18"/>
                <w:color w:val="0000FF"/>
              </w:rPr>
              <w:t>MD</w:t>
            </w:r>
          </w:p>
        </w:tc>
        <w:tc>
          <w:tcPr>
            <w:tcW w:w="860" w:type="dxa"/>
            <w:vAlign w:val="bottom"/>
            <w:vMerge w:val="restart"/>
          </w:tcPr>
          <w:p>
            <w:pPr>
              <w:spacing w:after="0"/>
              <w:rPr>
                <w:sz w:val="20"/>
                <w:szCs w:val="20"/>
                <w:color w:val="auto"/>
              </w:rPr>
            </w:pPr>
            <w:r>
              <w:rPr>
                <w:rFonts w:ascii="Arial" w:cs="Arial" w:eastAsia="Arial" w:hAnsi="Arial"/>
                <w:sz w:val="18"/>
                <w:szCs w:val="18"/>
                <w:color w:val="0000FF"/>
              </w:rPr>
              <w:t>21093</w:t>
            </w: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29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gridSpan w:val="2"/>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20"/>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00" w:type="dxa"/>
            <w:vAlign w:val="bottom"/>
            <w:gridSpan w:val="6"/>
          </w:tcPr>
          <w:p>
            <w:pPr>
              <w:ind w:left="7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00" w:type="dxa"/>
            <w:vAlign w:val="bottom"/>
            <w:gridSpan w:val="6"/>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jc w:val="right"/>
              <w:ind w:right="21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6"/>
          </w:tcPr>
          <w:p>
            <w:pPr>
              <w:ind w:left="860"/>
              <w:spacing w:after="0"/>
              <w:rPr>
                <w:sz w:val="20"/>
                <w:szCs w:val="20"/>
                <w:color w:val="auto"/>
              </w:rPr>
            </w:pPr>
            <w:r>
              <w:rPr>
                <w:rFonts w:ascii="Arial" w:cs="Arial" w:eastAsia="Arial" w:hAnsi="Arial"/>
                <w:sz w:val="18"/>
                <w:szCs w:val="18"/>
                <w:color w:val="0000FF"/>
              </w:rPr>
              <w:t>12/09/2019</w:t>
            </w: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400,000</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6.25</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9,569,210</w:t>
            </w:r>
          </w:p>
        </w:tc>
        <w:tc>
          <w:tcPr>
            <w:tcW w:w="96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9"/>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0" w:type="dxa"/>
            <w:vAlign w:val="bottom"/>
            <w:gridSpan w:val="17"/>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860" w:type="dxa"/>
            <w:vAlign w:val="bottom"/>
            <w:tcBorders>
              <w:top w:val="single" w:sz="8" w:color="808080"/>
            </w:tcBorders>
            <w:shd w:val="clear" w:color="auto" w:fill="2C2C2C"/>
          </w:tcPr>
          <w:p>
            <w:pPr>
              <w:spacing w:after="0" w:line="20" w:lineRule="exact"/>
              <w:rPr>
                <w:sz w:val="1"/>
                <w:szCs w:val="1"/>
                <w:color w:val="auto"/>
              </w:rPr>
            </w:pPr>
          </w:p>
        </w:tc>
        <w:tc>
          <w:tcPr>
            <w:tcW w:w="34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4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New Enterprise Associates 12, Limited</w:t>
        </w:r>
      </w:hyperlink>
    </w:p>
    <w:p>
      <w:pPr>
        <w:spacing w:after="0" w:line="1" w:lineRule="exact"/>
        <w:rPr>
          <w:sz w:val="20"/>
          <w:szCs w:val="20"/>
          <w:color w:val="auto"/>
        </w:rPr>
      </w:pP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Partnership</w:t>
        </w:r>
      </w:hyperlink>
    </w:p>
    <w:p>
      <w:pPr>
        <w:spacing w:after="0" w:line="317"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360" w:type="dxa"/>
            <w:vAlign w:val="bottom"/>
          </w:tcPr>
          <w:p>
            <w:pPr>
              <w:ind w:left="260"/>
              <w:spacing w:after="0"/>
              <w:rPr>
                <w:sz w:val="20"/>
                <w:szCs w:val="20"/>
                <w:color w:val="auto"/>
              </w:rPr>
            </w:pPr>
            <w:r>
              <w:rPr>
                <w:rFonts w:ascii="Arial" w:cs="Arial" w:eastAsia="Arial" w:hAnsi="Arial"/>
                <w:sz w:val="14"/>
                <w:szCs w:val="14"/>
                <w:color w:val="auto"/>
              </w:rPr>
              <w:t>(First)</w:t>
            </w:r>
          </w:p>
        </w:tc>
        <w:tc>
          <w:tcPr>
            <w:tcW w:w="1780" w:type="dxa"/>
            <w:vAlign w:val="bottom"/>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1954 GREENSPRING DRIVE</w:t>
            </w:r>
          </w:p>
        </w:tc>
        <w:tc>
          <w:tcPr>
            <w:tcW w:w="178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SUITE 600</w:t>
            </w:r>
          </w:p>
        </w:tc>
        <w:tc>
          <w:tcPr>
            <w:tcW w:w="136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r>
      <w:tr>
        <w:trPr>
          <w:trHeight w:val="27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6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360" w:type="dxa"/>
            <w:vAlign w:val="bottom"/>
          </w:tcPr>
          <w:p>
            <w:pPr>
              <w:ind w:left="260"/>
              <w:spacing w:after="0"/>
              <w:rPr>
                <w:sz w:val="20"/>
                <w:szCs w:val="20"/>
                <w:color w:val="auto"/>
              </w:rPr>
            </w:pPr>
            <w:r>
              <w:rPr>
                <w:rFonts w:ascii="Arial" w:cs="Arial" w:eastAsia="Arial" w:hAnsi="Arial"/>
                <w:sz w:val="18"/>
                <w:szCs w:val="18"/>
                <w:color w:val="0000FF"/>
              </w:rPr>
              <w:t>MD</w:t>
            </w:r>
          </w:p>
        </w:tc>
        <w:tc>
          <w:tcPr>
            <w:tcW w:w="1780" w:type="dxa"/>
            <w:vAlign w:val="bottom"/>
          </w:tcPr>
          <w:p>
            <w:pPr>
              <w:ind w:left="360"/>
              <w:spacing w:after="0"/>
              <w:rPr>
                <w:sz w:val="20"/>
                <w:szCs w:val="20"/>
                <w:color w:val="auto"/>
              </w:rPr>
            </w:pPr>
            <w:r>
              <w:rPr>
                <w:rFonts w:ascii="Arial" w:cs="Arial" w:eastAsia="Arial" w:hAnsi="Arial"/>
                <w:sz w:val="18"/>
                <w:szCs w:val="18"/>
                <w:color w:val="0000FF"/>
              </w:rPr>
              <w:t>21093</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360" w:type="dxa"/>
            <w:vAlign w:val="bottom"/>
          </w:tcPr>
          <w:p>
            <w:pPr>
              <w:ind w:left="260"/>
              <w:spacing w:after="0"/>
              <w:rPr>
                <w:sz w:val="20"/>
                <w:szCs w:val="20"/>
                <w:color w:val="auto"/>
              </w:rPr>
            </w:pPr>
            <w:r>
              <w:rPr>
                <w:rFonts w:ascii="Arial" w:cs="Arial" w:eastAsia="Arial" w:hAnsi="Arial"/>
                <w:sz w:val="14"/>
                <w:szCs w:val="14"/>
                <w:color w:val="auto"/>
              </w:rPr>
              <w:t>(State)</w:t>
            </w:r>
          </w:p>
        </w:tc>
        <w:tc>
          <w:tcPr>
            <w:tcW w:w="1780" w:type="dxa"/>
            <w:vAlign w:val="bottom"/>
          </w:tcPr>
          <w:p>
            <w:pPr>
              <w:ind w:left="36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NEA Partners 12, Limited Partnership</w:t>
        </w:r>
      </w:hyperlink>
    </w:p>
    <w:p>
      <w:pPr>
        <w:spacing w:after="0" w:line="317"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360" w:type="dxa"/>
            <w:vAlign w:val="bottom"/>
          </w:tcPr>
          <w:p>
            <w:pPr>
              <w:ind w:left="260"/>
              <w:spacing w:after="0"/>
              <w:rPr>
                <w:sz w:val="20"/>
                <w:szCs w:val="20"/>
                <w:color w:val="auto"/>
              </w:rPr>
            </w:pPr>
            <w:r>
              <w:rPr>
                <w:rFonts w:ascii="Arial" w:cs="Arial" w:eastAsia="Arial" w:hAnsi="Arial"/>
                <w:sz w:val="14"/>
                <w:szCs w:val="14"/>
                <w:color w:val="auto"/>
              </w:rPr>
              <w:t>(First)</w:t>
            </w:r>
          </w:p>
        </w:tc>
        <w:tc>
          <w:tcPr>
            <w:tcW w:w="1780" w:type="dxa"/>
            <w:vAlign w:val="bottom"/>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1954 GREENSPRING DRIVE</w:t>
            </w:r>
          </w:p>
        </w:tc>
        <w:tc>
          <w:tcPr>
            <w:tcW w:w="178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SUITE 600</w:t>
            </w:r>
          </w:p>
        </w:tc>
        <w:tc>
          <w:tcPr>
            <w:tcW w:w="136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r>
      <w:tr>
        <w:trPr>
          <w:trHeight w:val="27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6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360" w:type="dxa"/>
            <w:vAlign w:val="bottom"/>
          </w:tcPr>
          <w:p>
            <w:pPr>
              <w:ind w:left="260"/>
              <w:spacing w:after="0"/>
              <w:rPr>
                <w:sz w:val="20"/>
                <w:szCs w:val="20"/>
                <w:color w:val="auto"/>
              </w:rPr>
            </w:pPr>
            <w:r>
              <w:rPr>
                <w:rFonts w:ascii="Arial" w:cs="Arial" w:eastAsia="Arial" w:hAnsi="Arial"/>
                <w:sz w:val="18"/>
                <w:szCs w:val="18"/>
                <w:color w:val="0000FF"/>
              </w:rPr>
              <w:t>MD</w:t>
            </w:r>
          </w:p>
        </w:tc>
        <w:tc>
          <w:tcPr>
            <w:tcW w:w="1780" w:type="dxa"/>
            <w:vAlign w:val="bottom"/>
          </w:tcPr>
          <w:p>
            <w:pPr>
              <w:ind w:left="360"/>
              <w:spacing w:after="0"/>
              <w:rPr>
                <w:sz w:val="20"/>
                <w:szCs w:val="20"/>
                <w:color w:val="auto"/>
              </w:rPr>
            </w:pPr>
            <w:r>
              <w:rPr>
                <w:rFonts w:ascii="Arial" w:cs="Arial" w:eastAsia="Arial" w:hAnsi="Arial"/>
                <w:sz w:val="18"/>
                <w:szCs w:val="18"/>
                <w:color w:val="0000FF"/>
              </w:rPr>
              <w:t>21093</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360" w:type="dxa"/>
            <w:vAlign w:val="bottom"/>
          </w:tcPr>
          <w:p>
            <w:pPr>
              <w:ind w:left="260"/>
              <w:spacing w:after="0"/>
              <w:rPr>
                <w:sz w:val="20"/>
                <w:szCs w:val="20"/>
                <w:color w:val="auto"/>
              </w:rPr>
            </w:pPr>
            <w:r>
              <w:rPr>
                <w:rFonts w:ascii="Arial" w:cs="Arial" w:eastAsia="Arial" w:hAnsi="Arial"/>
                <w:sz w:val="14"/>
                <w:szCs w:val="14"/>
                <w:color w:val="auto"/>
              </w:rPr>
              <w:t>(State)</w:t>
            </w:r>
          </w:p>
        </w:tc>
        <w:tc>
          <w:tcPr>
            <w:tcW w:w="1780" w:type="dxa"/>
            <w:vAlign w:val="bottom"/>
          </w:tcPr>
          <w:p>
            <w:pPr>
              <w:ind w:left="36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10" w:gutter="0" w:footer="0" w:header="0"/>
          <w:type w:val="continuous"/>
        </w:sectPr>
      </w:pPr>
    </w:p>
    <w:p>
      <w:pPr>
        <w:ind w:left="120"/>
        <w:spacing w:after="0"/>
        <w:rPr>
          <w:rFonts w:ascii="Arial" w:cs="Arial" w:eastAsia="Arial" w:hAnsi="Arial"/>
          <w:sz w:val="19"/>
          <w:szCs w:val="19"/>
          <w:u w:val="single" w:color="auto"/>
          <w:color w:val="0000EE"/>
        </w:rPr>
      </w:pPr>
      <w:hyperlink r:id="rId15">
        <w:r>
          <w:rPr>
            <w:rFonts w:ascii="Arial" w:cs="Arial" w:eastAsia="Arial" w:hAnsi="Arial"/>
            <w:sz w:val="19"/>
            <w:szCs w:val="19"/>
            <w:u w:val="single" w:color="auto"/>
            <w:color w:val="0000EE"/>
          </w:rPr>
          <w:t>NEA 12 GP, LLC</w:t>
        </w:r>
      </w:hyperlink>
    </w:p>
    <w:p>
      <w:pPr>
        <w:sectPr>
          <w:pgSz w:w="11900" w:h="16838" w:orient="portrait"/>
          <w:cols w:equalWidth="0" w:num="1">
            <w:col w:w="11420"/>
          </w:cols>
          <w:pgMar w:left="240" w:top="226" w:right="239" w:bottom="1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360" w:type="dxa"/>
            <w:vAlign w:val="bottom"/>
          </w:tcPr>
          <w:p>
            <w:pPr>
              <w:ind w:left="260"/>
              <w:spacing w:after="0"/>
              <w:rPr>
                <w:sz w:val="20"/>
                <w:szCs w:val="20"/>
                <w:color w:val="auto"/>
              </w:rPr>
            </w:pPr>
            <w:r>
              <w:rPr>
                <w:rFonts w:ascii="Arial" w:cs="Arial" w:eastAsia="Arial" w:hAnsi="Arial"/>
                <w:sz w:val="14"/>
                <w:szCs w:val="14"/>
                <w:color w:val="auto"/>
              </w:rPr>
              <w:t>(First)</w:t>
            </w:r>
          </w:p>
        </w:tc>
        <w:tc>
          <w:tcPr>
            <w:tcW w:w="1780" w:type="dxa"/>
            <w:vAlign w:val="bottom"/>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1954 GREENSPRING DRIVE</w:t>
            </w:r>
          </w:p>
        </w:tc>
        <w:tc>
          <w:tcPr>
            <w:tcW w:w="178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SUITE 600</w:t>
            </w:r>
          </w:p>
        </w:tc>
        <w:tc>
          <w:tcPr>
            <w:tcW w:w="136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r>
      <w:tr>
        <w:trPr>
          <w:trHeight w:val="27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6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360" w:type="dxa"/>
            <w:vAlign w:val="bottom"/>
          </w:tcPr>
          <w:p>
            <w:pPr>
              <w:ind w:left="260"/>
              <w:spacing w:after="0"/>
              <w:rPr>
                <w:sz w:val="20"/>
                <w:szCs w:val="20"/>
                <w:color w:val="auto"/>
              </w:rPr>
            </w:pPr>
            <w:r>
              <w:rPr>
                <w:rFonts w:ascii="Arial" w:cs="Arial" w:eastAsia="Arial" w:hAnsi="Arial"/>
                <w:sz w:val="18"/>
                <w:szCs w:val="18"/>
                <w:color w:val="0000FF"/>
              </w:rPr>
              <w:t>MD</w:t>
            </w:r>
          </w:p>
        </w:tc>
        <w:tc>
          <w:tcPr>
            <w:tcW w:w="1780" w:type="dxa"/>
            <w:vAlign w:val="bottom"/>
          </w:tcPr>
          <w:p>
            <w:pPr>
              <w:ind w:left="360"/>
              <w:spacing w:after="0"/>
              <w:rPr>
                <w:sz w:val="20"/>
                <w:szCs w:val="20"/>
                <w:color w:val="auto"/>
              </w:rPr>
            </w:pPr>
            <w:r>
              <w:rPr>
                <w:rFonts w:ascii="Arial" w:cs="Arial" w:eastAsia="Arial" w:hAnsi="Arial"/>
                <w:sz w:val="18"/>
                <w:szCs w:val="18"/>
                <w:color w:val="0000FF"/>
              </w:rPr>
              <w:t>21093</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360" w:type="dxa"/>
            <w:vAlign w:val="bottom"/>
          </w:tcPr>
          <w:p>
            <w:pPr>
              <w:ind w:left="260"/>
              <w:spacing w:after="0"/>
              <w:rPr>
                <w:sz w:val="20"/>
                <w:szCs w:val="20"/>
                <w:color w:val="auto"/>
              </w:rPr>
            </w:pPr>
            <w:r>
              <w:rPr>
                <w:rFonts w:ascii="Arial" w:cs="Arial" w:eastAsia="Arial" w:hAnsi="Arial"/>
                <w:sz w:val="14"/>
                <w:szCs w:val="14"/>
                <w:color w:val="auto"/>
              </w:rPr>
              <w:t>(State)</w:t>
            </w:r>
          </w:p>
        </w:tc>
        <w:tc>
          <w:tcPr>
            <w:tcW w:w="1780" w:type="dxa"/>
            <w:vAlign w:val="bottom"/>
          </w:tcPr>
          <w:p>
            <w:pPr>
              <w:ind w:left="3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282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128206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firstLine="9"/>
        <w:spacing w:after="0" w:line="228"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securities are held by New Enterprise Associates 12, Limited Partnership ("NEA 12") and indirectly held by NEA Partners 12, Limited Partnership ("NEA Partners 12"), the sole general partner of NEA 12, NEA 12 GP, LLC ("NEA 12 GP"), the sole general partner of NEA Partners 12, and the individual managers of NEA 12 GP (NEA Partners 12, NEA 12 GP and the individual managers of NEA 12 GP together, the "Indirect Reporting Persons"). The individual managers of NEA 12 GP are Peter J. Barris, Forest Baskett, Patrick J. Kerins and Scott D. Sandell. The Indirect Reporting Persons disclaim beneficial ownership within the meaning of Section 16 of the Securities Exchange Act of 1934, as amended, or otherwise of such portion of the securities of the issuer held by NEA 12 in which the Indirect Reporting Persons have no pecuniary interest.</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2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12/09/2019</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1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2" Type="http://schemas.openxmlformats.org/officeDocument/2006/relationships/hyperlink" Target="http://www.sec.gov/cgi-bin/browse-edgar?action=getcompany&amp;CIK=0001383391" TargetMode="External"/><Relationship Id="rId13" Type="http://schemas.openxmlformats.org/officeDocument/2006/relationships/hyperlink" Target="http://www.sec.gov/cgi-bin/browse-edgar?action=getcompany&amp;CIK=0001437402" TargetMode="External"/><Relationship Id="rId14" Type="http://schemas.openxmlformats.org/officeDocument/2006/relationships/hyperlink" Target="http://www.sec.gov/cgi-bin/browse-edgar?action=getcompany&amp;CIK=0001383390" TargetMode="External"/><Relationship Id="rId15" Type="http://schemas.openxmlformats.org/officeDocument/2006/relationships/hyperlink" Target="http://www.sec.gov/cgi-bin/browse-edgar?action=getcompany&amp;CIK=00013833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2019-12-09T16:33:56Z</dcterms:created>
  <dcterms:modified xsi:type="dcterms:W3CDTF">2019-12-09T16:33:56Z</dcterms:modified>
</cp:coreProperties>
</file>