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June 15,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drawing>
          <wp:inline distT="0" distB="0" distL="0" distR="0">
            <wp:extent cx="7143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7143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ARDELYX,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001-36485</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400 FIFTH AVE., SUITE 210, WALTHAM, MASSACHUSETTS 02451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(510) 745-1700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38"/>
        <w:gridCol w:w="826"/>
        <w:gridCol w:w="831"/>
        <w:gridCol w:w="109"/>
        <w:gridCol w:w="109"/>
        <w:gridCol w:w="109"/>
        <w:gridCol w:w="519"/>
        <w:gridCol w:w="519"/>
        <w:gridCol w:w="521"/>
        <w:gridCol w:w="109"/>
        <w:gridCol w:w="109"/>
        <w:gridCol w:w="109"/>
        <w:gridCol w:w="1019"/>
        <w:gridCol w:w="1019"/>
        <w:gridCol w:w="144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288" w:before="16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2023, Ardelyx, Inc. (the “Company”) filed with the Secretary of State of the State of Delaware a Certificate of Amendment (the “Charter Amendment”) of its Amended and Restated Certificate of Incorporation to increase the authorized number of shares of the Company’s common stock from 300,000,000 to 500,000,000 shares. The Charter Amendment was approved by the Company’s stockholders at its Annual Meeting of Stockholders (the “Annual Meeting”) on June 15, 2023, as described below under Item 5.07.</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copy of the Charter Amendment is attached to this report as Exhibit 3.1.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15, 2023, Ardelyx, Inc. (the “Company”) held its Annual Meeting of Stockholders (the “Annual Meeting”) online. Only stockholders of record at the close of business on April 18, 2023, the record date for the Annual Meeting, were entitled to vote at the Annual Meeting. As of the record date, 214,462,429 shares of the Company’s common stock were outstanding and entitled to vote at the Annual Meeting. At the Annual Meeting, 156,222,191 shares of the Company’s common stock were voted in person or by proxy for the four proposals set forth below, each of which is described in the Company’s Definitive Proxy Statement on Schedule 14A filed with the U.S. Securities and Exchange Commission (the “SEC”) on April 26,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Proposal No. 1 - Election of Directors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elected the Class III director nominees below to the Company’s Board of Directors (the “Board”) to hold office until the 2026 Annual Meeting of Stockholders or until their successors are elected.</w:t>
      </w:r>
    </w:p>
    <w:p>
      <w:pPr>
        <w:pStyle w:val="TextBody"/>
        <w:bidi w:val="0"/>
        <w:spacing w:before="0" w:after="0"/>
        <w:jc w:val="both"/>
        <w:rPr/>
      </w:pPr>
      <w:r>
        <w:rPr/>
      </w:r>
    </w:p>
    <w:tbl>
      <w:tblPr>
        <w:tblW w:w="6585" w:type="dxa"/>
        <w:jc w:val="center"/>
        <w:tblInd w:w="0" w:type="dxa"/>
        <w:tblLayout w:type="fixed"/>
        <w:tblCellMar>
          <w:top w:w="28" w:type="dxa"/>
          <w:left w:w="28" w:type="dxa"/>
          <w:bottom w:w="28" w:type="dxa"/>
          <w:right w:w="28" w:type="dxa"/>
        </w:tblCellMar>
      </w:tblPr>
      <w:tblGrid>
        <w:gridCol w:w="895"/>
        <w:gridCol w:w="787"/>
        <w:gridCol w:w="793"/>
        <w:gridCol w:w="344"/>
        <w:gridCol w:w="344"/>
        <w:gridCol w:w="348"/>
        <w:gridCol w:w="464"/>
        <w:gridCol w:w="464"/>
        <w:gridCol w:w="466"/>
        <w:gridCol w:w="492"/>
        <w:gridCol w:w="492"/>
        <w:gridCol w:w="696"/>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III Director Nominees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Withheld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Bazemore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89,887,627</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17,919,063</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48,415,501</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Muna Bhanji, R.Ph</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89,774,352</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18,062,338</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48,415,501</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Rodgers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87,334,118</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20,472,572</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48,415,501</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Proposal No. 2 - Approval of the Amendment to our Amended and Restated Certificate of Incorporation to increase the number of authorized shares of common stock from 300,000,000 to 500,000,000</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approved the proposal to amend the Amended and Restated Certificate of Incorporation to increase the number of authorized shares of common stock from 300,000,000 to 500,000,000.</w:t>
      </w:r>
    </w:p>
    <w:p>
      <w:pPr>
        <w:pStyle w:val="TextBody"/>
        <w:bidi w:val="0"/>
        <w:spacing w:before="0" w:after="0"/>
        <w:jc w:val="center"/>
        <w:rPr/>
      </w:pPr>
      <w:r>
        <w:rPr/>
      </w:r>
    </w:p>
    <w:tbl>
      <w:tblPr>
        <w:tblW w:w="5176" w:type="dxa"/>
        <w:jc w:val="center"/>
        <w:tblInd w:w="0" w:type="dxa"/>
        <w:tblLayout w:type="fixed"/>
        <w:tblCellMar>
          <w:top w:w="28" w:type="dxa"/>
          <w:left w:w="28" w:type="dxa"/>
          <w:bottom w:w="28" w:type="dxa"/>
          <w:right w:w="28" w:type="dxa"/>
        </w:tblCellMar>
      </w:tblPr>
      <w:tblGrid>
        <w:gridCol w:w="418"/>
        <w:gridCol w:w="366"/>
        <w:gridCol w:w="372"/>
        <w:gridCol w:w="419"/>
        <w:gridCol w:w="419"/>
        <w:gridCol w:w="421"/>
        <w:gridCol w:w="360"/>
        <w:gridCol w:w="360"/>
        <w:gridCol w:w="361"/>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117,358,621</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38,616,363</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247,207</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48,415,501</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Proposal No. 3 - Approval, on a non-binding, advisory basis, of the Say-On-Pay proposal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approved, on a non-binding, advisory basis, the Say-On-Pay proposal.</w:t>
      </w:r>
    </w:p>
    <w:p>
      <w:pPr>
        <w:pStyle w:val="TextBody"/>
        <w:bidi w:val="0"/>
        <w:spacing w:before="0" w:after="0"/>
        <w:jc w:val="both"/>
        <w:rPr/>
      </w:pPr>
      <w:r>
        <w:rPr/>
      </w:r>
    </w:p>
    <w:tbl>
      <w:tblPr>
        <w:tblW w:w="5071" w:type="dxa"/>
        <w:jc w:val="center"/>
        <w:tblInd w:w="0" w:type="dxa"/>
        <w:tblLayout w:type="fixed"/>
        <w:tblCellMar>
          <w:top w:w="28" w:type="dxa"/>
          <w:left w:w="28" w:type="dxa"/>
          <w:bottom w:w="28" w:type="dxa"/>
          <w:right w:w="28" w:type="dxa"/>
        </w:tblCellMar>
      </w:tblPr>
      <w:tblGrid>
        <w:gridCol w:w="380"/>
        <w:gridCol w:w="333"/>
        <w:gridCol w:w="338"/>
        <w:gridCol w:w="419"/>
        <w:gridCol w:w="419"/>
        <w:gridCol w:w="421"/>
        <w:gridCol w:w="360"/>
        <w:gridCol w:w="360"/>
        <w:gridCol w:w="36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91,624,106</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14,569,831</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1,612,753</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48,415,501</w:t>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Proposal No. 4 - Ratification of Selection of Independent Registered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ratified the selection, by the Audit Committee of the Board, of Ernst &amp; Young LLP as the independent registered public accounting firm of the Company for the fiscal year ending December 31, 2023.</w:t>
      </w:r>
    </w:p>
    <w:p>
      <w:pPr>
        <w:pStyle w:val="TextBody"/>
        <w:bidi w:val="0"/>
        <w:spacing w:before="0" w:after="0"/>
        <w:jc w:val="left"/>
        <w:rPr/>
      </w:pPr>
      <w:r>
        <w:rPr/>
      </w:r>
    </w:p>
    <w:tbl>
      <w:tblPr>
        <w:tblW w:w="5176" w:type="dxa"/>
        <w:jc w:val="center"/>
        <w:tblInd w:w="0" w:type="dxa"/>
        <w:tblLayout w:type="fixed"/>
        <w:tblCellMar>
          <w:top w:w="28" w:type="dxa"/>
          <w:left w:w="28" w:type="dxa"/>
          <w:bottom w:w="28" w:type="dxa"/>
          <w:right w:w="28" w:type="dxa"/>
        </w:tblCellMar>
      </w:tblPr>
      <w:tblGrid>
        <w:gridCol w:w="418"/>
        <w:gridCol w:w="366"/>
        <w:gridCol w:w="372"/>
        <w:gridCol w:w="419"/>
        <w:gridCol w:w="419"/>
        <w:gridCol w:w="421"/>
        <w:gridCol w:w="360"/>
        <w:gridCol w:w="360"/>
        <w:gridCol w:w="361"/>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152,059,458</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3,247,809</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914,924</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 Exhibits.</w:t>
      </w:r>
    </w:p>
    <w:tbl>
      <w:tblPr>
        <w:tblW w:w="9012"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326"/>
        <w:gridCol w:w="2326"/>
        <w:gridCol w:w="329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329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certificateofamendment6-16.htm">
              <w:r>
                <w:rPr>
                  <w:rStyle w:val="InternetLink"/>
                  <w:rFonts w:ascii="Times New Roman;sans-serif" w:hAnsi="Times New Roman;sans-serif"/>
                  <w:b w:val="false"/>
                  <w:color w:val="0000FF"/>
                  <w:sz w:val="20"/>
                  <w:u w:val="single"/>
                </w:rPr>
                <w:t>Certificate of Amendment to Amended and Restated Certificate of Incorporation of Ardelyx, Inc.</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768" w:type="dxa"/>
        <w:jc w:val="left"/>
        <w:tblInd w:w="0" w:type="dxa"/>
        <w:tblLayout w:type="fixed"/>
        <w:tblCellMar>
          <w:top w:w="28" w:type="dxa"/>
          <w:left w:w="28" w:type="dxa"/>
          <w:bottom w:w="28" w:type="dxa"/>
          <w:right w:w="28" w:type="dxa"/>
        </w:tblCellMar>
      </w:tblPr>
      <w:tblGrid>
        <w:gridCol w:w="629"/>
        <w:gridCol w:w="554"/>
        <w:gridCol w:w="557"/>
        <w:gridCol w:w="238"/>
        <w:gridCol w:w="238"/>
        <w:gridCol w:w="238"/>
        <w:gridCol w:w="965"/>
        <w:gridCol w:w="965"/>
        <w:gridCol w:w="138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June 20, 2023</w:t>
            </w:r>
          </w:p>
        </w:tc>
        <w:tc>
          <w:tcPr>
            <w:tcW w:w="40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ARDELYX,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Elizabeth Grammer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Elizabeth Grammer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and Administrative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4"/>
        </w:rPr>
      </w:pPr>
      <w:r>
        <w:rPr>
          <w:rFonts w:ascii="Times New Roman;sans-serif" w:hAnsi="Times New Roman;sans-serif"/>
          <w:b/>
          <w:color w:val="000000"/>
          <w:sz w:val="24"/>
        </w:rPr>
        <w:t>Exhibit 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CERTIFICATE OF AMENDMENT</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AMENDED AND RESTATED</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CERTIFICATE OF INCORPORATION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ARDELYX,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June 16, 2023 </w:t>
      </w:r>
    </w:p>
    <w:p>
      <w:pPr>
        <w:pStyle w:val="TextBody"/>
        <w:bidi w:val="0"/>
        <w:spacing w:lineRule="auto" w:line="240" w:before="240" w:after="283"/>
        <w:ind w:left="0" w:right="0" w:firstLine="490"/>
        <w:jc w:val="left"/>
        <w:rPr/>
      </w:pPr>
      <w:r>
        <w:rPr>
          <w:rFonts w:ascii="Times New Roman;sans-serif" w:hAnsi="Times New Roman;sans-serif"/>
          <w:b w:val="false"/>
          <w:color w:val="000000"/>
          <w:sz w:val="24"/>
        </w:rPr>
        <w:t>Ardelyx, Inc. (the “</w:t>
      </w:r>
      <w:r>
        <w:rPr>
          <w:rFonts w:ascii="Times New Roman;sans-serif" w:hAnsi="Times New Roman;sans-serif"/>
          <w:b w:val="false"/>
          <w:color w:val="000000"/>
          <w:sz w:val="24"/>
          <w:u w:val="single"/>
        </w:rPr>
        <w:t>Corporation</w:t>
      </w:r>
      <w:r>
        <w:rPr>
          <w:color w:val="000000"/>
        </w:rPr>
        <w:t>”</w:t>
      </w:r>
      <w:r>
        <w:rPr>
          <w:rFonts w:ascii="Times New Roman;sans-serif" w:hAnsi="Times New Roman;sans-serif"/>
          <w:b w:val="false"/>
          <w:color w:val="000000"/>
          <w:sz w:val="24"/>
        </w:rPr>
        <w:t>), a corporation organized and existing under the General Corporation Law of the State of Delaware (the “</w:t>
      </w:r>
      <w:r>
        <w:rPr>
          <w:rFonts w:ascii="Times New Roman;sans-serif" w:hAnsi="Times New Roman;sans-serif"/>
          <w:b w:val="false"/>
          <w:color w:val="000000"/>
          <w:sz w:val="24"/>
          <w:u w:val="single"/>
        </w:rPr>
        <w:t>DGCL</w:t>
      </w:r>
      <w:r>
        <w:rPr>
          <w:color w:val="000000"/>
        </w:rPr>
        <w:t>”</w:t>
      </w:r>
      <w:r>
        <w:rPr>
          <w:rFonts w:ascii="Times New Roman;sans-serif" w:hAnsi="Times New Roman;sans-serif"/>
          <w:b w:val="false"/>
          <w:color w:val="000000"/>
          <w:sz w:val="24"/>
        </w:rPr>
        <w:t>), hereby certifies that:</w:t>
      </w:r>
    </w:p>
    <w:p>
      <w:pPr>
        <w:pStyle w:val="TextBody"/>
        <w:bidi w:val="0"/>
        <w:spacing w:lineRule="auto" w:line="240" w:before="24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1.The name of the Corporation is Ardelyx, Inc.</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4"/>
        </w:rPr>
        <w:t>2.This Certificate of Amendment (this “</w:t>
      </w:r>
      <w:r>
        <w:rPr>
          <w:rFonts w:ascii="Times New Roman;sans-serif" w:hAnsi="Times New Roman;sans-serif"/>
          <w:b w:val="false"/>
          <w:color w:val="000000"/>
          <w:sz w:val="24"/>
          <w:u w:val="single"/>
        </w:rPr>
        <w:t>Certificate of Amendment</w:t>
      </w:r>
      <w:r>
        <w:rPr>
          <w:color w:val="000000"/>
        </w:rPr>
        <w:t>”</w:t>
      </w:r>
      <w:r>
        <w:rPr>
          <w:rFonts w:ascii="Times New Roman;sans-serif" w:hAnsi="Times New Roman;sans-serif"/>
          <w:b w:val="false"/>
          <w:color w:val="000000"/>
          <w:sz w:val="24"/>
        </w:rPr>
        <w:t>) amends the provisions of the Corporation’s amended and restated certificate of incorporation filed with the Secretary of State of the State of Delaware on June 23, 2014 (the “</w:t>
      </w:r>
      <w:r>
        <w:rPr>
          <w:rFonts w:ascii="Times New Roman;sans-serif" w:hAnsi="Times New Roman;sans-serif"/>
          <w:b w:val="false"/>
          <w:color w:val="000000"/>
          <w:sz w:val="24"/>
          <w:u w:val="single"/>
        </w:rPr>
        <w:t>Amended and Restated Certificate of Incorporation</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3.The effective date of this Certificate of Amendment shall be the date it is filed with the Secretary of State of the State of Delaware.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4.Article IV, Section A of the Company’s Amended and Restated Certificate of Incorporation would read in its entirety as follows:</w:t>
      </w:r>
    </w:p>
    <w:p>
      <w:pPr>
        <w:pStyle w:val="TextBody"/>
        <w:bidi w:val="0"/>
        <w:spacing w:lineRule="auto" w:line="240" w:before="240" w:after="283"/>
        <w:ind w:left="0" w:right="0" w:firstLine="490"/>
        <w:jc w:val="left"/>
        <w:rPr>
          <w:color w:val="000000"/>
        </w:rPr>
      </w:pPr>
      <w:r>
        <w:rPr>
          <w:color w:val="000000"/>
        </w:rPr>
        <w:t>“</w:t>
      </w:r>
      <w:r>
        <w:rPr>
          <w:rFonts w:ascii="Times New Roman;sans-serif" w:hAnsi="Times New Roman;sans-serif"/>
          <w:b w:val="false"/>
          <w:color w:val="000000"/>
          <w:sz w:val="24"/>
        </w:rPr>
        <w:t>A. This Corporation is authorized to issue two classes of capital stock which shall be designated, respectively, “Common Stock” and “Preferred Stock.” The total number of shares that the Corporation is authorized to issue is Five Hundred Five Million (505,000,000), of which Five Hundred Million (500,000,000) shares shall be Common Stock and Five Million (5,000,000) shares shall be Preferred Stock. The Common Stock shall have a par value of $0.0001 per share and the Preferred Stock shall have a par value of $0.0001 per share.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stock of the Corporation with the power to vote thereon irrespective of the provisions of Section 242(b)(2) of the Delaware General Corporation Law, and no vote of the holders of any of the Common Stock or Preferred Stock voting separately as a class shall be required therefor.”</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5.This Certificate of Amendment has been duly adopted in accordance with the provisions of Section 242 of the DGCL.</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6.All other provisions of the Amended and Restated Certificate of Incorporation shall remain in full force and effect.</w:t>
      </w:r>
    </w:p>
    <w:p>
      <w:pPr>
        <w:pStyle w:val="TextBody"/>
        <w:bidi w:val="0"/>
        <w:spacing w:before="0" w:after="0"/>
        <w:jc w:val="left"/>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4"/>
        </w:rPr>
      </w:pPr>
      <w:r>
        <w:rPr>
          <w:rFonts w:ascii="Times New Roman;sans-serif" w:hAnsi="Times New Roman;sans-serif"/>
          <w:b/>
          <w:color w:val="000000"/>
          <w:sz w:val="24"/>
        </w:rPr>
        <w:t>Exhibit 3.1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40"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Corporation has caused this Certificate of Amendment to be executed on its behalf.</w:t>
      </w:r>
    </w:p>
    <w:p>
      <w:pPr>
        <w:pStyle w:val="TextBody"/>
        <w:bidi w:val="0"/>
        <w:spacing w:lineRule="auto" w:line="240" w:before="0" w:after="0"/>
        <w:jc w:val="left"/>
        <w:rPr>
          <w:color w:val="000000"/>
        </w:rPr>
      </w:pPr>
      <w:r>
        <w:rPr>
          <w:color w:val="000000"/>
        </w:rPr>
        <w:t> </w:t>
      </w:r>
    </w:p>
    <w:tbl>
      <w:tblPr>
        <w:tblW w:w="4691" w:type="dxa"/>
        <w:jc w:val="left"/>
        <w:tblInd w:w="0" w:type="dxa"/>
        <w:tblLayout w:type="fixed"/>
        <w:tblCellMar>
          <w:top w:w="28" w:type="dxa"/>
          <w:left w:w="28" w:type="dxa"/>
          <w:bottom w:w="28" w:type="dxa"/>
          <w:right w:w="28" w:type="dxa"/>
        </w:tblCellMar>
      </w:tblPr>
      <w:tblGrid>
        <w:gridCol w:w="222"/>
        <w:gridCol w:w="194"/>
        <w:gridCol w:w="198"/>
        <w:gridCol w:w="109"/>
        <w:gridCol w:w="109"/>
        <w:gridCol w:w="109"/>
        <w:gridCol w:w="1097"/>
        <w:gridCol w:w="1097"/>
        <w:gridCol w:w="1556"/>
      </w:tblGrid>
      <w:tr>
        <w:trPr/>
        <w:tc>
          <w:tcPr>
            <w:tcW w:w="2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Michael Raab</w:t>
            </w:r>
          </w:p>
        </w:tc>
      </w:tr>
      <w:tr>
        <w:trPr/>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7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Michael Raab</w:t>
            </w:r>
          </w:p>
        </w:tc>
      </w:tr>
      <w:tr>
        <w:trPr/>
        <w:tc>
          <w:tcPr>
            <w:tcW w:w="6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7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President and Chief Executive Officer</w:t>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050"/>
                <wp:effectExtent l="0" t="0" r="0" b="0"/>
                <wp:wrapNone/>
                <wp:docPr id="7" name="Frame6"/>
                <a:graphic xmlns:a="http://schemas.openxmlformats.org/drawingml/2006/main">
                  <a:graphicData uri="http://schemas.microsoft.com/office/word/2010/wordprocessingShape">
                    <wps:wsp>
                      <wps:cNvSpPr txBox="1"/>
                      <wps:spPr>
                        <a:xfrm>
                          <a:off x="0" y="0"/>
                          <a:ext cx="6480175" cy="654050"/>
                        </a:xfrm>
                        <a:prstGeom prst="rect"/>
                        <a:solidFill>
                          <a:srgbClr val="FFFFFF"/>
                        </a:solidFill>
                      </wps:spPr>
                      <wps:txb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Certificate of Amendment of the Amended and Restated Certificate of Incorporation]</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Certificate of Amendment of the Amended and Restated Certificate of Incorporation]</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1261</Words>
  <Characters>6944</Characters>
  <CharactersWithSpaces>8086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