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GRAMMER ELIZABETH 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12/11/2020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0"/>
        <w:spacing w:after="0"/>
        <w:rPr>
          <w:sz w:val="20"/>
          <w:szCs w:val="20"/>
          <w:color w:val="auto"/>
        </w:rPr>
      </w:pPr>
      <w:r>
        <w:rPr>
          <w:rFonts w:ascii="Arial" w:cs="Arial" w:eastAsia="Arial" w:hAnsi="Arial"/>
          <w:sz w:val="17"/>
          <w:szCs w:val="17"/>
          <w:color w:val="0000FF"/>
        </w:rPr>
        <w:t>See Remarks</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2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jc w:val="center"/>
              <w:ind w:left="63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10"/>
              <w:spacing w:after="0"/>
              <w:rPr>
                <w:sz w:val="20"/>
                <w:szCs w:val="20"/>
                <w:color w:val="auto"/>
              </w:rPr>
            </w:pPr>
            <w:r>
              <w:rPr>
                <w:rFonts w:ascii="Arial" w:cs="Arial" w:eastAsia="Arial" w:hAnsi="Arial"/>
                <w:sz w:val="17"/>
                <w:szCs w:val="17"/>
                <w:color w:val="0000FF"/>
                <w:w w:val="89"/>
              </w:rPr>
              <w:t>12/11/2020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89"/>
              </w:rPr>
              <w:t>1,000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73,527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10"/>
              <w:spacing w:after="0"/>
              <w:rPr>
                <w:sz w:val="20"/>
                <w:szCs w:val="20"/>
                <w:color w:val="auto"/>
              </w:rPr>
            </w:pPr>
            <w:r>
              <w:rPr>
                <w:rFonts w:ascii="Arial" w:cs="Arial" w:eastAsia="Arial" w:hAnsi="Arial"/>
                <w:sz w:val="17"/>
                <w:szCs w:val="17"/>
                <w:color w:val="0000FF"/>
                <w:w w:val="89"/>
              </w:rPr>
              <w:t>12/11/2020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89"/>
              </w:rPr>
              <w:t>1,000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7.3</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72,527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10"/>
              <w:spacing w:after="0"/>
              <w:rPr>
                <w:sz w:val="20"/>
                <w:szCs w:val="20"/>
                <w:color w:val="auto"/>
              </w:rPr>
            </w:pPr>
            <w:r>
              <w:rPr>
                <w:rFonts w:ascii="Arial" w:cs="Arial" w:eastAsia="Arial" w:hAnsi="Arial"/>
                <w:sz w:val="17"/>
                <w:szCs w:val="17"/>
                <w:color w:val="0000FF"/>
                <w:w w:val="89"/>
              </w:rPr>
              <w:t>12/14/2020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0000FF"/>
                <w:w w:val="88"/>
              </w:rPr>
              <w:t>41,000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113,527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10"/>
              <w:spacing w:after="0"/>
              <w:rPr>
                <w:sz w:val="20"/>
                <w:szCs w:val="20"/>
                <w:color w:val="auto"/>
              </w:rPr>
            </w:pPr>
            <w:r>
              <w:rPr>
                <w:rFonts w:ascii="Arial" w:cs="Arial" w:eastAsia="Arial" w:hAnsi="Arial"/>
                <w:sz w:val="17"/>
                <w:szCs w:val="17"/>
                <w:color w:val="0000FF"/>
                <w:w w:val="89"/>
              </w:rPr>
              <w:t>12/14/2020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0000FF"/>
                <w:w w:val="88"/>
              </w:rPr>
              <w:t>41,000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7.3</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72,527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4"/>
              </w:rPr>
              <w:t>2,566</w:t>
            </w:r>
          </w:p>
        </w:tc>
        <w:tc>
          <w:tcPr>
            <w:tcW w:w="26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2.32</w:t>
            </w:r>
          </w:p>
        </w:tc>
        <w:tc>
          <w:tcPr>
            <w:tcW w:w="14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3"/>
                <w:szCs w:val="13"/>
                <w:color w:val="0000FF"/>
              </w:rPr>
              <w:t>12/11/2020</w:t>
            </w:r>
          </w:p>
        </w:tc>
        <w:tc>
          <w:tcPr>
            <w:tcW w:w="1140" w:type="dxa"/>
            <w:vAlign w:val="bottom"/>
          </w:tcPr>
          <w:p>
            <w:pPr>
              <w:spacing w:after="0"/>
              <w:rPr>
                <w:sz w:val="12"/>
                <w:szCs w:val="12"/>
                <w:color w:val="auto"/>
              </w:rPr>
            </w:pPr>
          </w:p>
        </w:tc>
        <w:tc>
          <w:tcPr>
            <w:tcW w:w="740" w:type="dxa"/>
            <w:vAlign w:val="bottom"/>
            <w:gridSpan w:val="2"/>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00" w:type="dxa"/>
            <w:vAlign w:val="bottom"/>
            <w:vMerge w:val="restart"/>
          </w:tcPr>
          <w:p>
            <w:pPr>
              <w:jc w:val="right"/>
              <w:ind w:right="81"/>
              <w:spacing w:after="0"/>
              <w:rPr>
                <w:sz w:val="20"/>
                <w:szCs w:val="20"/>
                <w:color w:val="auto"/>
              </w:rPr>
            </w:pPr>
            <w:r>
              <w:rPr>
                <w:rFonts w:ascii="Arial" w:cs="Arial" w:eastAsia="Arial" w:hAnsi="Arial"/>
                <w:sz w:val="13"/>
                <w:szCs w:val="13"/>
                <w:color w:val="0000FF"/>
              </w:rPr>
              <w:t>1,000</w:t>
            </w:r>
          </w:p>
        </w:tc>
        <w:tc>
          <w:tcPr>
            <w:tcW w:w="76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008000"/>
                <w:w w:val="88"/>
              </w:rPr>
              <w:t>(2)</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01/17/2029</w:t>
            </w:r>
          </w:p>
        </w:tc>
        <w:tc>
          <w:tcPr>
            <w:tcW w:w="620" w:type="dxa"/>
            <w:vAlign w:val="bottom"/>
            <w:gridSpan w:val="2"/>
          </w:tcPr>
          <w:p>
            <w:pPr>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9"/>
              <w:spacing w:after="0"/>
              <w:rPr>
                <w:sz w:val="20"/>
                <w:szCs w:val="20"/>
                <w:color w:val="auto"/>
              </w:rPr>
            </w:pPr>
            <w:r>
              <w:rPr>
                <w:rFonts w:ascii="Arial" w:cs="Arial" w:eastAsia="Arial" w:hAnsi="Arial"/>
                <w:sz w:val="17"/>
                <w:szCs w:val="17"/>
                <w:color w:val="0000FF"/>
                <w:w w:val="93"/>
              </w:rPr>
              <w:t>1,000</w:t>
            </w:r>
          </w:p>
        </w:tc>
        <w:tc>
          <w:tcPr>
            <w:tcW w:w="6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119,000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2.32</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12/14/2020</w:t>
            </w:r>
          </w:p>
        </w:tc>
        <w:tc>
          <w:tcPr>
            <w:tcW w:w="1140" w:type="dxa"/>
            <w:vAlign w:val="bottom"/>
          </w:tcPr>
          <w:p>
            <w:pPr>
              <w:spacing w:after="0"/>
              <w:rPr>
                <w:sz w:val="16"/>
                <w:szCs w:val="16"/>
                <w:color w:val="auto"/>
              </w:rPr>
            </w:pPr>
          </w:p>
        </w:tc>
        <w:tc>
          <w:tcPr>
            <w:tcW w:w="740" w:type="dxa"/>
            <w:vAlign w:val="bottom"/>
            <w:gridSpan w:val="2"/>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900" w:type="dxa"/>
            <w:vAlign w:val="bottom"/>
          </w:tcPr>
          <w:p>
            <w:pPr>
              <w:jc w:val="right"/>
              <w:ind w:right="61"/>
              <w:spacing w:after="0"/>
              <w:rPr>
                <w:sz w:val="20"/>
                <w:szCs w:val="20"/>
                <w:color w:val="auto"/>
              </w:rPr>
            </w:pPr>
            <w:r>
              <w:rPr>
                <w:rFonts w:ascii="Arial" w:cs="Arial" w:eastAsia="Arial" w:hAnsi="Arial"/>
                <w:sz w:val="13"/>
                <w:szCs w:val="13"/>
                <w:color w:val="0000FF"/>
              </w:rPr>
              <w:t>41,000</w:t>
            </w:r>
          </w:p>
        </w:tc>
        <w:tc>
          <w:tcPr>
            <w:tcW w:w="760" w:type="dxa"/>
            <w:vAlign w:val="bottom"/>
            <w:gridSpan w:val="2"/>
          </w:tcPr>
          <w:p>
            <w:pPr>
              <w:jc w:val="center"/>
              <w:ind w:right="24"/>
              <w:spacing w:after="0"/>
              <w:rPr>
                <w:sz w:val="20"/>
                <w:szCs w:val="20"/>
                <w:color w:val="auto"/>
              </w:rPr>
            </w:pPr>
            <w:r>
              <w:rPr>
                <w:rFonts w:ascii="Arial" w:cs="Arial" w:eastAsia="Arial" w:hAnsi="Arial"/>
                <w:sz w:val="11"/>
                <w:szCs w:val="11"/>
                <w:color w:val="008000"/>
                <w:w w:val="88"/>
              </w:rPr>
              <w:t>(2)</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01/17/2029</w:t>
            </w:r>
          </w:p>
        </w:tc>
        <w:tc>
          <w:tcPr>
            <w:tcW w:w="62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9"/>
              <w:spacing w:after="0" w:line="189" w:lineRule="exact"/>
              <w:rPr>
                <w:sz w:val="20"/>
                <w:szCs w:val="20"/>
                <w:color w:val="auto"/>
              </w:rPr>
            </w:pPr>
            <w:r>
              <w:rPr>
                <w:rFonts w:ascii="Arial" w:cs="Arial" w:eastAsia="Arial" w:hAnsi="Arial"/>
                <w:sz w:val="17"/>
                <w:szCs w:val="17"/>
                <w:color w:val="0000FF"/>
                <w:w w:val="84"/>
              </w:rPr>
              <w:t>41,000</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spacing w:after="0"/>
              <w:rPr>
                <w:sz w:val="20"/>
                <w:szCs w:val="20"/>
                <w:color w:val="auto"/>
              </w:rPr>
            </w:pPr>
            <w:r>
              <w:rPr>
                <w:rFonts w:ascii="Arial" w:cs="Arial" w:eastAsia="Arial" w:hAnsi="Arial"/>
                <w:sz w:val="13"/>
                <w:szCs w:val="13"/>
                <w:color w:val="0000FF"/>
              </w:rPr>
              <w:t>78,000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-4340225</wp:posOffset>
            </wp:positionV>
            <wp:extent cx="7033895" cy="4479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479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made pursuant to a 10b5-1 trading plan adopted by the Reporting Person on June 29, 2020.</w:t>
      </w:r>
    </w:p>
    <w:p>
      <w:pPr>
        <w:spacing w:after="0" w:line="43" w:lineRule="exact"/>
        <w:rPr>
          <w:rFonts w:ascii="Arial" w:cs="Arial" w:eastAsia="Arial" w:hAnsi="Arial"/>
          <w:sz w:val="13"/>
          <w:szCs w:val="13"/>
          <w:color w:val="008000"/>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17, 2019,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Elizabeth Grammer</w:t>
            </w:r>
          </w:p>
        </w:tc>
        <w:tc>
          <w:tcPr>
            <w:tcW w:w="6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12/15/2020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2020-12-15T15:23:40Z</dcterms:created>
  <dcterms:modified xsi:type="dcterms:W3CDTF">2020-12-15T15:23:40Z</dcterms:modified>
</cp:coreProperties>
</file>