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0260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2602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Renz Justin 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ARDELYX,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400 FIFTH AVENUE, SUITE 210</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7"/>
                <w:szCs w:val="17"/>
                <w:color w:val="0000FF"/>
              </w:rPr>
              <w:t>WALTHAM</w:t>
            </w:r>
          </w:p>
        </w:tc>
        <w:tc>
          <w:tcPr>
            <w:tcW w:w="100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02451</w:t>
            </w:r>
          </w:p>
        </w:tc>
      </w:tr>
      <w:tr>
        <w:trPr>
          <w:trHeight w:val="155"/>
        </w:trPr>
        <w:tc>
          <w:tcPr>
            <w:tcW w:w="4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(City)</w:t>
            </w:r>
          </w:p>
        </w:tc>
        <w:tc>
          <w:tcPr>
            <w:tcW w:w="1000" w:type="dxa"/>
            <w:vAlign w:val="bottom"/>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ARDELYX,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ARDX</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0" w:type="dxa"/>
            <w:vAlign w:val="bottom"/>
          </w:tcPr>
          <w:p>
            <w:pPr>
              <w:spacing w:after="0"/>
              <w:rPr>
                <w:sz w:val="3"/>
                <w:szCs w:val="3"/>
                <w:color w:val="auto"/>
              </w:rPr>
            </w:pPr>
          </w:p>
        </w:tc>
        <w:tc>
          <w:tcPr>
            <w:tcW w:w="222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400" w:type="dxa"/>
            <w:vAlign w:val="bottom"/>
            <w:tcBorders>
              <w:bottom w:val="single" w:sz="8" w:color="0000EE"/>
            </w:tcBorders>
          </w:tcPr>
          <w:p>
            <w:pPr>
              <w:spacing w:after="0"/>
              <w:rPr>
                <w:sz w:val="3"/>
                <w:szCs w:val="3"/>
                <w:color w:val="auto"/>
              </w:rPr>
            </w:pPr>
          </w:p>
        </w:tc>
        <w:tc>
          <w:tcPr>
            <w:tcW w:w="222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400" w:type="dxa"/>
            <w:vAlign w:val="bottom"/>
            <w:tcBorders>
              <w:bottom w:val="single" w:sz="8" w:color="2C2C2C"/>
            </w:tcBorders>
          </w:tcPr>
          <w:p>
            <w:pPr>
              <w:spacing w:after="0"/>
              <w:rPr>
                <w:sz w:val="6"/>
                <w:szCs w:val="6"/>
                <w:color w:val="auto"/>
              </w:rPr>
            </w:pPr>
          </w:p>
        </w:tc>
        <w:tc>
          <w:tcPr>
            <w:tcW w:w="222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25"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16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11/20/2023</w:t>
            </w:r>
          </w:p>
        </w:tc>
        <w:tc>
          <w:tcPr>
            <w:tcW w:w="2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2"/>
            <w:vMerge w:val="restart"/>
          </w:tcPr>
          <w:p>
            <w:pPr>
              <w:ind w:left="340"/>
              <w:spacing w:after="0"/>
              <w:rPr>
                <w:sz w:val="20"/>
                <w:szCs w:val="20"/>
                <w:color w:val="auto"/>
              </w:rPr>
            </w:pPr>
            <w:r>
              <w:rPr>
                <w:rFonts w:ascii="Times New Roman" w:cs="Times New Roman" w:eastAsia="Times New Roman" w:hAnsi="Times New Roman"/>
                <w:sz w:val="17"/>
                <w:szCs w:val="17"/>
                <w:color w:val="0000FF"/>
              </w:rPr>
              <w:t>Chief Financial Officer</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0" w:type="dxa"/>
            <w:vAlign w:val="bottom"/>
          </w:tcPr>
          <w:p>
            <w:pPr>
              <w:spacing w:after="0"/>
              <w:rPr>
                <w:sz w:val="6"/>
                <w:szCs w:val="6"/>
                <w:color w:val="auto"/>
              </w:rPr>
            </w:pPr>
          </w:p>
        </w:tc>
        <w:tc>
          <w:tcPr>
            <w:tcW w:w="222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400" w:type="dxa"/>
            <w:vAlign w:val="bottom"/>
            <w:tcBorders>
              <w:bottom w:val="single" w:sz="8" w:color="2C2C2C"/>
            </w:tcBorders>
          </w:tcPr>
          <w:p>
            <w:pPr>
              <w:spacing w:after="0"/>
              <w:rPr>
                <w:sz w:val="8"/>
                <w:szCs w:val="8"/>
                <w:color w:val="auto"/>
              </w:rPr>
            </w:pPr>
          </w:p>
        </w:tc>
        <w:tc>
          <w:tcPr>
            <w:tcW w:w="222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0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0"/>
              <w:spacing w:after="0"/>
              <w:rPr>
                <w:sz w:val="20"/>
                <w:szCs w:val="20"/>
                <w:color w:val="auto"/>
              </w:rPr>
            </w:pPr>
            <w:r>
              <w:rPr>
                <w:rFonts w:ascii="Times New Roman" w:cs="Times New Roman" w:eastAsia="Times New Roman" w:hAnsi="Times New Roman"/>
                <w:sz w:val="17"/>
                <w:szCs w:val="17"/>
                <w:color w:val="0000FF"/>
              </w:rPr>
              <w:t>11/20/2023</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2,873</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4.3622</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332,426</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72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an automatic sell-to-cover imposed by the terms of the initial grant of the restricted stock units ("RSUs") awards, the shares were sold upon the vesting of the RSUs solely to cover applicable withholding taxes.</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the adjusted total which includes the purchase of 1,450 shares under the Ardelyx Employee Stock Purchase Plan in August 2023.</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Elizabeth Grammer,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0185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18540"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Justin</w:t>
      </w:r>
      <w:r>
        <w:rPr>
          <w:sz w:val="20"/>
          <w:szCs w:val="20"/>
          <w:color w:val="auto"/>
        </w:rPr>
        <w:tab/>
      </w:r>
      <w:r>
        <w:rPr>
          <w:rFonts w:ascii="Times New Roman" w:cs="Times New Roman" w:eastAsia="Times New Roman" w:hAnsi="Times New Roman"/>
          <w:sz w:val="17"/>
          <w:szCs w:val="17"/>
          <w:color w:val="0000FF"/>
        </w:rPr>
        <w:t>11/22/2023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29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293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Renz</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260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2606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466562" TargetMode="External"/><Relationship Id="rId13"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2023-11-22T16:31:29Z</dcterms:created>
  <dcterms:modified xsi:type="dcterms:W3CDTF">2023-11-22T16:31:29Z</dcterms:modified>
</cp:coreProperties>
</file>