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Rosenbaum David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Chief Development Officer</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5"/>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11/22/2021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643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0.9919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17"/>
                <w:szCs w:val="17"/>
                <w:color w:val="0000FF"/>
                <w:w w:val="91"/>
              </w:rPr>
              <w:t>311,161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gridSpan w:val="3"/>
            <w:vMerge w:val="restart"/>
          </w:tcPr>
          <w:p>
            <w:pPr>
              <w:ind w:left="840"/>
              <w:spacing w:after="0"/>
              <w:rPr>
                <w:sz w:val="20"/>
                <w:szCs w:val="20"/>
                <w:color w:val="auto"/>
              </w:rPr>
            </w:pPr>
            <w:r>
              <w:rPr>
                <w:rFonts w:ascii="Arial" w:cs="Arial" w:eastAsia="Arial" w:hAnsi="Arial"/>
                <w:sz w:val="17"/>
                <w:szCs w:val="17"/>
                <w:color w:val="0000FF"/>
              </w:rPr>
              <w:t>11/22/2021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ind w:left="260"/>
              <w:spacing w:after="0"/>
              <w:rPr>
                <w:sz w:val="20"/>
                <w:szCs w:val="20"/>
                <w:color w:val="auto"/>
              </w:rPr>
            </w:pPr>
            <w:r>
              <w:rPr>
                <w:rFonts w:ascii="Arial" w:cs="Arial" w:eastAsia="Arial" w:hAnsi="Arial"/>
                <w:sz w:val="17"/>
                <w:szCs w:val="17"/>
                <w:color w:val="0000FF"/>
              </w:rPr>
              <w:t>184</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0.9918</w:t>
            </w:r>
          </w:p>
        </w:tc>
        <w:tc>
          <w:tcPr>
            <w:tcW w:w="280" w:type="dxa"/>
            <w:vAlign w:val="bottom"/>
          </w:tcPr>
          <w:p>
            <w:pPr>
              <w:spacing w:after="0"/>
              <w:rPr>
                <w:sz w:val="22"/>
                <w:szCs w:val="2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7"/>
                <w:szCs w:val="17"/>
                <w:color w:val="0000FF"/>
                <w:w w:val="92"/>
              </w:rPr>
              <w:t>90,627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Wife</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7"/>
                <w:szCs w:val="17"/>
                <w:color w:val="0000FF"/>
                <w:w w:val="92"/>
              </w:rPr>
              <w:t>77,592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the Reporting Person's wife.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David Paul Rosenbaum and Susan Edelstein Rosenbaum, Trustees of the David Paul Rosenbaum Family Trust.</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11/24/2021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2021-11-24T15:15:46Z</dcterms:created>
  <dcterms:modified xsi:type="dcterms:W3CDTF">2021-11-24T15:15:46Z</dcterms:modified>
</cp:coreProperties>
</file>