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20"/>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20"/>
            <w:vMerge w:val="restart"/>
          </w:tcPr>
          <w:p>
            <w:pPr>
              <w:jc w:val="center"/>
              <w:ind w:right="79"/>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6180" w:type="dxa"/>
            <w:vAlign w:val="bottom"/>
            <w:gridSpan w:val="20"/>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500" w:type="dxa"/>
            <w:vAlign w:val="bottom"/>
            <w:gridSpan w:val="17"/>
            <w:vMerge w:val="restart"/>
          </w:tcPr>
          <w:p>
            <w:pPr>
              <w:jc w:val="center"/>
              <w:ind w:right="44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500" w:type="dxa"/>
            <w:vAlign w:val="bottom"/>
            <w:gridSpan w:val="17"/>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17"/>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20" w:type="dxa"/>
            <w:vAlign w:val="bottom"/>
            <w:gridSpan w:val="9"/>
          </w:tcPr>
          <w:p>
            <w:pPr>
              <w:jc w:val="center"/>
              <w:ind w:right="203"/>
              <w:spacing w:after="0"/>
              <w:rPr>
                <w:sz w:val="20"/>
                <w:szCs w:val="20"/>
                <w:color w:val="auto"/>
              </w:rPr>
            </w:pPr>
            <w:r>
              <w:rPr>
                <w:rFonts w:ascii="Arial" w:cs="Arial" w:eastAsia="Arial" w:hAnsi="Arial"/>
                <w:sz w:val="13"/>
                <w:szCs w:val="13"/>
                <w:color w:val="auto"/>
                <w:w w:val="99"/>
              </w:rPr>
              <w:t>or Section 30(h) of the Investment Company Act of 1940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7"/>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Bazemore Robert B</w:t>
              </w:r>
            </w:hyperlink>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gridSpan w:val="9"/>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6"/>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vMerge w:val="restart"/>
          </w:tcPr>
          <w:p>
            <w:pPr>
              <w:ind w:left="260"/>
              <w:spacing w:after="0" w:line="144"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line="20" w:lineRule="exact"/>
              <w:rPr>
                <w:sz w:val="1"/>
                <w:szCs w:val="1"/>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8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80" w:type="dxa"/>
            <w:vAlign w:val="bottom"/>
            <w:gridSpan w:val="9"/>
            <w:vMerge w:val="continue"/>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00" w:type="dxa"/>
            <w:vAlign w:val="bottom"/>
          </w:tcPr>
          <w:p>
            <w:pPr>
              <w:ind w:left="20"/>
              <w:spacing w:after="0"/>
              <w:rPr>
                <w:sz w:val="20"/>
                <w:szCs w:val="20"/>
                <w:color w:val="auto"/>
              </w:rPr>
            </w:pPr>
            <w:r>
              <w:rPr>
                <w:rFonts w:ascii="Arial" w:cs="Arial" w:eastAsia="Arial" w:hAnsi="Arial"/>
                <w:sz w:val="13"/>
                <w:szCs w:val="13"/>
                <w:color w:val="auto"/>
              </w:rPr>
              <w:t>(Middle)</w:t>
            </w:r>
          </w:p>
        </w:tc>
        <w:tc>
          <w:tcPr>
            <w:tcW w:w="1500" w:type="dxa"/>
            <w:vAlign w:val="bottom"/>
            <w:gridSpan w:val="8"/>
          </w:tcPr>
          <w:p>
            <w:pPr>
              <w:ind w:left="360"/>
              <w:spacing w:after="0"/>
              <w:rPr>
                <w:sz w:val="20"/>
                <w:szCs w:val="20"/>
                <w:color w:val="auto"/>
              </w:rPr>
            </w:pPr>
            <w:r>
              <w:rPr>
                <w:rFonts w:ascii="Arial" w:cs="Arial" w:eastAsia="Arial" w:hAnsi="Arial"/>
                <w:sz w:val="17"/>
                <w:szCs w:val="17"/>
                <w:color w:val="0000FF"/>
              </w:rPr>
              <w:t>06/15/2023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ARDELYX, INC.</w:t>
            </w: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gridSpan w:val="10"/>
            <w:vMerge w:val="continue"/>
          </w:tcPr>
          <w:p>
            <w:pPr>
              <w:spacing w:after="0"/>
              <w:rPr>
                <w:sz w:val="2"/>
                <w:szCs w:val="2"/>
                <w:color w:val="auto"/>
              </w:rPr>
            </w:pPr>
          </w:p>
        </w:tc>
        <w:tc>
          <w:tcPr>
            <w:tcW w:w="20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ind w:left="20"/>
              <w:spacing w:after="0" w:line="180" w:lineRule="exact"/>
              <w:rPr>
                <w:sz w:val="20"/>
                <w:szCs w:val="20"/>
                <w:color w:val="auto"/>
              </w:rPr>
            </w:pPr>
            <w:r>
              <w:rPr>
                <w:rFonts w:ascii="Arial" w:cs="Arial" w:eastAsia="Arial" w:hAnsi="Arial"/>
                <w:sz w:val="17"/>
                <w:szCs w:val="17"/>
                <w:color w:val="0000FF"/>
                <w:w w:val="97"/>
              </w:rPr>
              <w:t>400 FIFTH AVENUE, SUITE 210</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2" w:lineRule="exact"/>
              <w:rPr>
                <w:sz w:val="20"/>
                <w:szCs w:val="20"/>
                <w:color w:val="auto"/>
              </w:rPr>
            </w:pPr>
            <w:r>
              <w:rPr>
                <w:rFonts w:ascii="Arial" w:cs="Arial" w:eastAsia="Arial" w:hAnsi="Arial"/>
                <w:sz w:val="17"/>
                <w:szCs w:val="17"/>
                <w:color w:val="0000FF"/>
              </w:rPr>
              <w:t>WALTHAM</w:t>
            </w:r>
          </w:p>
        </w:tc>
        <w:tc>
          <w:tcPr>
            <w:tcW w:w="1220" w:type="dxa"/>
            <w:vAlign w:val="bottom"/>
            <w:gridSpan w:val="3"/>
            <w:vMerge w:val="restart"/>
          </w:tcPr>
          <w:p>
            <w:pPr>
              <w:spacing w:after="0" w:line="162" w:lineRule="exact"/>
              <w:rPr>
                <w:sz w:val="20"/>
                <w:szCs w:val="20"/>
                <w:color w:val="auto"/>
              </w:rPr>
            </w:pPr>
            <w:r>
              <w:rPr>
                <w:rFonts w:ascii="Arial" w:cs="Arial" w:eastAsia="Arial" w:hAnsi="Arial"/>
                <w:sz w:val="17"/>
                <w:szCs w:val="17"/>
                <w:color w:val="0000FF"/>
              </w:rPr>
              <w:t>MA</w:t>
            </w:r>
          </w:p>
        </w:tc>
        <w:tc>
          <w:tcPr>
            <w:tcW w:w="1000" w:type="dxa"/>
            <w:vAlign w:val="bottom"/>
            <w:vMerge w:val="restart"/>
          </w:tcPr>
          <w:p>
            <w:pPr>
              <w:ind w:left="20"/>
              <w:spacing w:after="0" w:line="162"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6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60" w:type="dxa"/>
            <w:vAlign w:val="bottom"/>
            <w:gridSpan w:val="10"/>
            <w:vMerge w:val="continue"/>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60" w:type="dxa"/>
            <w:vAlign w:val="bottom"/>
            <w:gridSpan w:val="13"/>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21"/>
          </w:tcPr>
          <w:p>
            <w:pPr>
              <w:ind w:left="5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6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12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0" w:type="dxa"/>
            <w:vAlign w:val="bottom"/>
            <w:gridSpan w:val="8"/>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6"/>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980" w:type="dxa"/>
            <w:vAlign w:val="bottom"/>
            <w:tcBorders>
              <w:top w:val="single" w:sz="8" w:color="2C2C2C"/>
            </w:tcBorders>
            <w:gridSpan w:val="21"/>
          </w:tcPr>
          <w:p>
            <w:pPr>
              <w:ind w:left="7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00" w:type="dxa"/>
            <w:vAlign w:val="bottom"/>
            <w:gridSpan w:val="18"/>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3, 4 and 5)</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3.92</w:t>
            </w:r>
          </w:p>
        </w:tc>
        <w:tc>
          <w:tcPr>
            <w:tcW w:w="120" w:type="dxa"/>
            <w:vAlign w:val="bottom"/>
          </w:tcPr>
          <w:p>
            <w:pPr>
              <w:spacing w:after="0"/>
              <w:rPr>
                <w:sz w:val="18"/>
                <w:szCs w:val="18"/>
                <w:color w:val="auto"/>
              </w:rPr>
            </w:pPr>
          </w:p>
        </w:tc>
        <w:tc>
          <w:tcPr>
            <w:tcW w:w="1100" w:type="dxa"/>
            <w:vAlign w:val="bottom"/>
            <w:gridSpan w:val="2"/>
          </w:tcPr>
          <w:p>
            <w:pPr>
              <w:jc w:val="right"/>
              <w:ind w:right="176"/>
              <w:spacing w:after="0"/>
              <w:rPr>
                <w:sz w:val="20"/>
                <w:szCs w:val="20"/>
                <w:color w:val="auto"/>
              </w:rPr>
            </w:pPr>
            <w:r>
              <w:rPr>
                <w:rFonts w:ascii="Arial" w:cs="Arial" w:eastAsia="Arial" w:hAnsi="Arial"/>
                <w:sz w:val="13"/>
                <w:szCs w:val="13"/>
                <w:color w:val="0000FF"/>
              </w:rPr>
              <w:t>06/15/2023</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A</w:t>
            </w:r>
          </w:p>
        </w:tc>
        <w:tc>
          <w:tcPr>
            <w:tcW w:w="700" w:type="dxa"/>
            <w:vAlign w:val="bottom"/>
          </w:tcPr>
          <w:p>
            <w:pPr>
              <w:ind w:left="120"/>
              <w:spacing w:after="0" w:line="216" w:lineRule="exact"/>
              <w:rPr>
                <w:sz w:val="20"/>
                <w:szCs w:val="20"/>
                <w:color w:val="auto"/>
              </w:rPr>
            </w:pPr>
            <w:r>
              <w:rPr>
                <w:rFonts w:ascii="Arial" w:cs="Arial" w:eastAsia="Arial" w:hAnsi="Arial"/>
                <w:sz w:val="13"/>
                <w:szCs w:val="13"/>
                <w:color w:val="0000FF"/>
                <w:w w:val="98"/>
              </w:rPr>
              <w:t>49,237</w:t>
            </w:r>
            <w:r>
              <w:rPr>
                <w:rFonts w:ascii="Arial" w:cs="Arial" w:eastAsia="Arial" w:hAnsi="Arial"/>
                <w:sz w:val="21"/>
                <w:szCs w:val="21"/>
                <w:color w:val="008000"/>
                <w:w w:val="98"/>
                <w:vertAlign w:val="superscript"/>
              </w:rPr>
              <w:t>(1)</w:t>
            </w:r>
          </w:p>
        </w:tc>
        <w:tc>
          <w:tcPr>
            <w:tcW w:w="300" w:type="dxa"/>
            <w:vAlign w:val="bottom"/>
          </w:tcPr>
          <w:p>
            <w:pPr>
              <w:spacing w:after="0"/>
              <w:rPr>
                <w:sz w:val="18"/>
                <w:szCs w:val="18"/>
                <w:color w:val="auto"/>
              </w:rPr>
            </w:pPr>
          </w:p>
        </w:tc>
        <w:tc>
          <w:tcPr>
            <w:tcW w:w="780" w:type="dxa"/>
            <w:vAlign w:val="bottom"/>
            <w:gridSpan w:val="3"/>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spacing w:after="0"/>
              <w:rPr>
                <w:sz w:val="20"/>
                <w:szCs w:val="20"/>
                <w:color w:val="auto"/>
              </w:rPr>
            </w:pPr>
            <w:r>
              <w:rPr>
                <w:rFonts w:ascii="Arial" w:cs="Arial" w:eastAsia="Arial" w:hAnsi="Arial"/>
                <w:sz w:val="13"/>
                <w:szCs w:val="13"/>
                <w:color w:val="0000FF"/>
                <w:w w:val="98"/>
              </w:rPr>
              <w:t>06/15/2033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49,237</w:t>
            </w:r>
          </w:p>
        </w:tc>
        <w:tc>
          <w:tcPr>
            <w:tcW w:w="6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49,237</w:t>
            </w:r>
          </w:p>
        </w:tc>
        <w:tc>
          <w:tcPr>
            <w:tcW w:w="26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-5357495</wp:posOffset>
            </wp:positionV>
            <wp:extent cx="7046595" cy="5509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5098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the Issuer's Non-Employee Director Compensation Program.</w:t>
      </w:r>
    </w:p>
    <w:p>
      <w:pPr>
        <w:spacing w:after="0" w:line="44" w:lineRule="exact"/>
        <w:rPr>
          <w:rFonts w:ascii="Arial" w:cs="Arial" w:eastAsia="Arial" w:hAnsi="Arial"/>
          <w:sz w:val="13"/>
          <w:szCs w:val="13"/>
          <w:color w:val="008000"/>
        </w:rPr>
      </w:pPr>
    </w:p>
    <w:p>
      <w:pPr>
        <w:ind w:left="40" w:right="260" w:firstLine="2"/>
        <w:spacing w:after="0" w:line="24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987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600"/>
        <w:spacing w:after="0"/>
        <w:tabs>
          <w:tab w:leader="none" w:pos="8760" w:val="left"/>
        </w:tabs>
        <w:rPr>
          <w:sz w:val="20"/>
          <w:szCs w:val="20"/>
          <w:color w:val="auto"/>
        </w:rPr>
      </w:pPr>
      <w:r>
        <w:rPr>
          <w:rFonts w:ascii="Arial" w:cs="Arial" w:eastAsia="Arial" w:hAnsi="Arial"/>
          <w:sz w:val="17"/>
          <w:szCs w:val="17"/>
          <w:color w:val="0000FF"/>
        </w:rPr>
        <w:t>Attorney-in-Fact for Robert B.</w:t>
      </w:r>
      <w:r>
        <w:rPr>
          <w:sz w:val="20"/>
          <w:szCs w:val="20"/>
          <w:color w:val="auto"/>
        </w:rPr>
        <w:tab/>
      </w:r>
      <w:r>
        <w:rPr>
          <w:rFonts w:ascii="Arial" w:cs="Arial" w:eastAsia="Arial" w:hAnsi="Arial"/>
          <w:sz w:val="15"/>
          <w:szCs w:val="15"/>
          <w:color w:val="0000FF"/>
        </w:rPr>
        <w:t>06/16/2023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2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31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3180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620152" TargetMode="External"/><Relationship Id="rId9"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2023-06-16T17:30:05Z</dcterms:created>
  <dcterms:modified xsi:type="dcterms:W3CDTF">2023-06-16T17:30:05Z</dcterms:modified>
</cp:coreProperties>
</file>