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039697107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06/30/2024</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11,208,204</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11,965,061</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11,965,061</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5.11%</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ind w:left="860" w:right="6979" w:hanging="431"/>
        <w:spacing w:after="0" w:line="309" w:lineRule="auto"/>
        <w:tabs>
          <w:tab w:leader="none" w:pos="17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ARDELYX INC</w:t>
      </w:r>
    </w:p>
    <w:p>
      <w:pPr>
        <w:sectPr>
          <w:pgSz w:w="11900" w:h="16973" w:orient="portrait"/>
          <w:cols w:equalWidth="0" w:num="1">
            <w:col w:w="10139"/>
          </w:cols>
          <w:pgMar w:left="320" w:top="218" w:right="1440" w:bottom="0" w:gutter="0" w:footer="0" w:header="0"/>
        </w:sectPr>
      </w:pPr>
    </w:p>
    <w:bookmarkStart w:id="1" w:name="page2"/>
    <w:bookmarkEnd w:id="1"/>
    <w:p>
      <w:pPr>
        <w:ind w:right="369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34175 ARDENWOOD BLVD SUITE 200 FREMONT CA 94555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039697107</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NO:039697107</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NO:039697107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CHIEF ACCOUNTING OFFICER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SUBSIDIARY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EUROPE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rPr>
                <w:sz w:val="20"/>
                <w:szCs w:val="20"/>
                <w:color w:val="auto"/>
              </w:rPr>
            </w:pPr>
            <w:r>
              <w:rPr>
                <w:rFonts w:ascii="Courier New" w:cs="Courier New" w:eastAsia="Courier New" w:hAnsi="Courier New"/>
                <w:sz w:val="18"/>
                <w:szCs w:val="18"/>
                <w:color w:val="auto"/>
              </w:rPr>
              <w:t>STREET GLOBAL ADVISORS TRUST COMPANY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rPr>
              <w:t>IA</w:t>
            </w:r>
          </w:p>
        </w:tc>
      </w:tr>
    </w:tbl>
    <w:p>
      <w:pPr>
        <w:spacing w:after="0" w:line="3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2024-07-10T05:34:50Z</dcterms:created>
  <dcterms:modified xsi:type="dcterms:W3CDTF">2024-07-10T05:34:50Z</dcterms:modified>
</cp:coreProperties>
</file>