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Rodriguez Susan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400"/>
        <w:spacing w:after="0" w:line="299" w:lineRule="auto"/>
        <w:rPr>
          <w:sz w:val="20"/>
          <w:szCs w:val="20"/>
          <w:color w:val="auto"/>
        </w:rPr>
      </w:pPr>
      <w:r>
        <w:rPr>
          <w:rFonts w:ascii="Times New Roman" w:cs="Times New Roman" w:eastAsia="Times New Roman" w:hAnsi="Times New Roman"/>
          <w:sz w:val="17"/>
          <w:szCs w:val="17"/>
          <w:color w:val="0000FF"/>
        </w:rPr>
        <w:t>C/O ARDELYX, INC. 34175 ARDENWOOD BLVD</w:t>
      </w:r>
    </w:p>
    <w:p>
      <w:pPr>
        <w:spacing w:after="0" w:line="27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09/16/2020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09/16/2020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6,087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13,913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$6.05 to $6.1611,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25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2020-09-17T17:36:50Z</dcterms:created>
  <dcterms:modified xsi:type="dcterms:W3CDTF">2020-09-17T17:36:50Z</dcterms:modified>
</cp:coreProperties>
</file>