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Seeto Reginald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ARDELYX,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Operating Officer</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640" w:type="dxa"/>
            <w:vAlign w:val="bottom"/>
            <w:gridSpan w:val="6"/>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FREMONT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94555</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5840" w:type="dxa"/>
            <w:vAlign w:val="bottom"/>
            <w:tcBorders>
              <w:bottom w:val="single" w:sz="8" w:color="2C2C2C"/>
            </w:tcBorders>
            <w:gridSpan w:val="11"/>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3"/>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20"/>
              <w:spacing w:after="0"/>
              <w:rPr>
                <w:sz w:val="20"/>
                <w:szCs w:val="20"/>
                <w:color w:val="auto"/>
              </w:rPr>
            </w:pPr>
            <w:r>
              <w:rPr>
                <w:rFonts w:ascii="Arial" w:cs="Arial" w:eastAsia="Arial" w:hAnsi="Arial"/>
                <w:sz w:val="18"/>
                <w:szCs w:val="18"/>
                <w:color w:val="0000FF"/>
              </w:rPr>
              <w:t>10/24/2017</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10,008</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5.2001</w:t>
            </w:r>
            <w:r>
              <w:rPr>
                <w:rFonts w:ascii="Arial" w:cs="Arial" w:eastAsia="Arial" w:hAnsi="Arial"/>
                <w:sz w:val="22"/>
                <w:szCs w:val="22"/>
                <w:color w:val="008000"/>
                <w:w w:val="91"/>
                <w:vertAlign w:val="superscript"/>
              </w:rPr>
              <w:t>(2)</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149,885</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9"/>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Pursuant to a sell-to-cover election made by the Reporting Person at the time of the initial grant of the restricted stock units ("RSU") award, the shares were sold upon the vesting of restricted stock units solely to cover applicable withholding taxes.</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in prices ranging from $5.20 to $5.225,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1,760 shares acquired under the Issuer's Employee Stock Purchase Plan on August 31, 2017.</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2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25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Reginald</w:t>
      </w:r>
      <w:r>
        <w:rPr>
          <w:sz w:val="20"/>
          <w:szCs w:val="20"/>
          <w:color w:val="auto"/>
        </w:rPr>
        <w:tab/>
      </w:r>
      <w:r>
        <w:rPr>
          <w:rFonts w:ascii="Arial" w:cs="Arial" w:eastAsia="Arial" w:hAnsi="Arial"/>
          <w:sz w:val="15"/>
          <w:szCs w:val="15"/>
          <w:color w:val="0000FF"/>
        </w:rPr>
        <w:t>10/26/2017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4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76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88485"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2019-12-04T01:48:48Z</dcterms:created>
  <dcterms:modified xsi:type="dcterms:W3CDTF">2019-12-04T01:48:48Z</dcterms:modified>
</cp:coreProperties>
</file>