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060" w:type="dxa"/>
        <w:tblCellMar>
          <w:top w:w="0" w:type="dxa"/>
          <w:left w:w="0" w:type="dxa"/>
          <w:bottom w:w="0" w:type="dxa"/>
          <w:right w:w="0" w:type="dxa"/>
        </w:tblCellMar>
      </w:tblPr>
      <w:tr>
        <w:trPr>
          <w:trHeight w:val="227"/>
        </w:trPr>
        <w:tc>
          <w:tcPr>
            <w:tcW w:w="2880" w:type="dxa"/>
            <w:vAlign w:val="bottom"/>
          </w:tcPr>
          <w:p>
            <w:pPr>
              <w:jc w:val="center"/>
              <w:ind w:right="118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001-36485</w:t>
            </w:r>
          </w:p>
        </w:tc>
        <w:tc>
          <w:tcPr>
            <w:tcW w:w="2740" w:type="dxa"/>
            <w:vAlign w:val="bottom"/>
          </w:tcPr>
          <w:p>
            <w:pPr>
              <w:jc w:val="center"/>
              <w:ind w:left="122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80" w:type="dxa"/>
            <w:vAlign w:val="bottom"/>
          </w:tcPr>
          <w:p>
            <w:pPr>
              <w:jc w:val="center"/>
              <w:ind w:right="11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0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left="122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80" w:type="dxa"/>
            <w:vAlign w:val="bottom"/>
          </w:tcPr>
          <w:p>
            <w:pPr>
              <w:jc w:val="center"/>
              <w:ind w:right="118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400 FIFTH AVE., SUITE 210, WALTHAM, MASSACHUSETTS 02451</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30, 2025, Ardelyx, Inc. (the “Company”) entered into a Fifth Amendment (the “Fifth Amendment”) to the Loan and Security Agreement, dated February 23, 2022, by and among the Company, as borrower, SLR Investment Corp. (“SLR”), as collateral agent and the lenders party thereto.</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Fifth Amendment, among other things, (1) provided for the immediate draw of the principal amount of $50.0 million (the “Term E Loan”) on the closing date of the Fifth Amendment and (2) provides the Company with the option to draw an additional $100.0 million of committed senior secured term loans, consisting of two separate term loans, each in a principal amount of $50.0 million: (a) the first of which is available at the Company’s election through June 30, 2026 (the “Term F Loan”) and (b) the second of which is available at the Company’s election through December 20, 2026 (the “Term G Loan” and, together with the Term F Loan, the “Incremental Term Loans”).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for the Term E Loan is 4.00% plus a rate equal to 0.022% plus the 1-month SOFR reference rate, subject to a SOFR floor of 4.70%. The interest rate for the Incremental Term Loans, if drawn, will be 4.95% plus the 1-month SOFR reference rate subject to a SOFR floor of 3.50%.</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effective date of the Fifth Amendment, the Company paid (i) a fee of $250 thousand in connection with the funding of the Term E Loan, and (ii) a facility fee of $1.0 million with respect to the Incremental Term Loans.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maturity date for the Term E Loan (and the other existing term loans) remains July 1, 2028 (the “Maturity Date for the Existing Term Loans”). The Company is permitted to make interest-only payments on the Term E Loan through the Maturity Date for the Existing Term Loans. The maturity date for each of the Incremental Term Loans will be July 1, 2030 (the “Maturity Date for the Incremental Term Loans”). The Company will be permitted to make interest-only payments on the Incremental Term Loans from the date the Incremental Term Loan is drawn through the Maturity Date for the Incremental Term Loans.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obligated to pay a final fee equal to 4.95% of the Term E Loan upon the earliest to occur of (i) the Maturity Date for the Existing Loans,</w:t>
      </w:r>
    </w:p>
    <w:p>
      <w:pPr>
        <w:spacing w:after="0" w:line="27" w:lineRule="exact"/>
        <w:rPr>
          <w:sz w:val="20"/>
          <w:szCs w:val="20"/>
          <w:color w:val="auto"/>
        </w:rPr>
      </w:pPr>
    </w:p>
    <w:p>
      <w:pPr>
        <w:jc w:val="both"/>
        <w:ind w:firstLine="8"/>
        <w:spacing w:after="0" w:line="255"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the Term E Loan, and (iii) the prepayment, refinancing, substitution, or replacement of the Term E Loan. A non-refundable final fee will be payable upon the earlier of any final termination, acceleration, prepayment, or the Maturity Date for the Incremental Term Loans, equal to 3.45% of the original principal amount of the Incremental Term Loans funded.</w:t>
      </w:r>
    </w:p>
    <w:p>
      <w:pPr>
        <w:spacing w:after="0" w:line="1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above summaries of the material terms of the Fifth Amendment do not purport to be complete and are qualified in their entirety by reference to the Fifth Amendment, a copy of which is filed as Exhibit 10.1, respectively, to this Current Report on Form 8-K and incorporated by reference herein.</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r>
      <w:tr>
        <w:trPr>
          <w:trHeight w:val="183"/>
        </w:trPr>
        <w:tc>
          <w:tcPr>
            <w:tcW w:w="9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940" w:type="dxa"/>
            <w:vAlign w:val="bottom"/>
            <w:tcBorders>
              <w:top w:val="single" w:sz="8" w:color="auto"/>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Fifth Amendment to Loan and Security Agreement, dated June 30, 2025, by and among the Company, SLR Investment Corp., as</w:t>
            </w:r>
          </w:p>
        </w:tc>
        <w:tc>
          <w:tcPr>
            <w:tcW w:w="60" w:type="dxa"/>
            <w:vAlign w:val="bottom"/>
          </w:tcPr>
          <w:p>
            <w:pPr>
              <w:spacing w:after="0"/>
              <w:rPr>
                <w:sz w:val="15"/>
                <w:szCs w:val="15"/>
                <w:color w:val="auto"/>
              </w:rPr>
            </w:pPr>
          </w:p>
        </w:tc>
      </w:tr>
      <w:tr>
        <w:trPr>
          <w:trHeight w:val="155"/>
        </w:trPr>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rPr>
              <w:t>collateral agent, and the lenders party thereto.</w:t>
            </w:r>
          </w:p>
        </w:tc>
        <w:tc>
          <w:tcPr>
            <w:tcW w:w="740" w:type="dxa"/>
            <w:vAlign w:val="bottom"/>
            <w:gridSpan w:val="2"/>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6720" w:type="dxa"/>
            <w:vAlign w:val="bottom"/>
            <w:gridSpan w:val="3"/>
          </w:tcPr>
          <w:p>
            <w:pPr>
              <w:spacing w:after="0" w:line="20" w:lineRule="exact"/>
              <w:rPr>
                <w:sz w:val="1"/>
                <w:szCs w:val="1"/>
                <w:color w:val="auto"/>
              </w:rPr>
            </w:pPr>
          </w:p>
        </w:tc>
      </w:tr>
      <w:tr>
        <w:trPr>
          <w:trHeight w:val="264"/>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19"/>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July 3, 2025</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A.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A.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and Operations Officer</w:t>
      </w:r>
    </w:p>
    <w:p>
      <w:pPr>
        <w:sectPr>
          <w:pgSz w:w="11900" w:h="16838" w:orient="portrait"/>
          <w:cols w:equalWidth="0" w:num="1">
            <w:col w:w="11220"/>
          </w:cols>
          <w:pgMar w:left="320" w:top="114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LOAN AND SECURITY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2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FIFTH AMENDMENT TO LOAN AND SECURITY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as of the date first written above, by and among SLR INVESTMENT CORP., a Maryland corporation with an office located at 500 Park Avenue,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Floor, New York, NY 10022 (“</w:t>
      </w:r>
      <w:r>
        <w:rPr>
          <w:rFonts w:ascii="Times New Roman" w:cs="Times New Roman" w:eastAsia="Times New Roman" w:hAnsi="Times New Roman"/>
          <w:sz w:val="18"/>
          <w:szCs w:val="18"/>
          <w:b w:val="1"/>
          <w:bCs w:val="1"/>
          <w:color w:val="auto"/>
        </w:rPr>
        <w:t>SLR</w:t>
      </w:r>
      <w:r>
        <w:rPr>
          <w:rFonts w:ascii="Times New Roman" w:cs="Times New Roman" w:eastAsia="Times New Roman" w:hAnsi="Times New Roman"/>
          <w:sz w:val="18"/>
          <w:szCs w:val="18"/>
          <w:color w:val="auto"/>
        </w:rPr>
        <w:t>”), as collateral agent (in such capacity, together with its successors and assigns,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to the Loan Agreement from time to time including SLR in its capacity as a Lender (each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 ARDELYX, INC., a Delaware corporation with offices located at 400 Fifth Avenue, Suite 210, Waltham, MA 02451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56"/>
        <w:spacing w:after="0" w:line="256" w:lineRule="auto"/>
        <w:tabs>
          <w:tab w:leader="none" w:pos="10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Agent, Borrower and the Lenders have entered into that certain Loan and Security Agreement dated as of February 23, 2022 (as amended, supplemented or otherwise modified from time to time, including but not limited to, by that certain First Amendment to Loan and Security Agreement dated as of August 1, 2022, that certain Second Amendment to Loan and Security Agreement dated as of February 9, 2023, that certain Third Amendment to Loan and Security Agreement dated as of October 17, 2023, that certain Fourth Amendment to Loan and Security Agreement dated as of October 29, 2024 and this Amendment, collectively, the “</w:t>
      </w:r>
      <w:r>
        <w:rPr>
          <w:rFonts w:ascii="Times New Roman" w:cs="Times New Roman" w:eastAsia="Times New Roman" w:hAnsi="Times New Roman"/>
          <w:sz w:val="18"/>
          <w:szCs w:val="18"/>
          <w:b w:val="1"/>
          <w:bCs w:val="1"/>
          <w:color w:val="auto"/>
        </w:rPr>
        <w:t>Loan Agreement</w:t>
      </w:r>
      <w:r>
        <w:rPr>
          <w:rFonts w:ascii="Times New Roman" w:cs="Times New Roman" w:eastAsia="Times New Roman" w:hAnsi="Times New Roman"/>
          <w:sz w:val="18"/>
          <w:szCs w:val="18"/>
          <w:color w:val="auto"/>
        </w:rPr>
        <w:t>”), pursuant to which the Lenders have provided to Borrower certain loans in accordance with the terms and conditions thereof; and</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0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Collateral Agent and the Required Lenders have agreed to amend certain provisions of the Loan Agreement as provided herein, subject to, and in accordance with, the terms and conditions set forth herein, and in reliance upon the representations and warranties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25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covenants and agreements contained herein, and other good and valuable consideration, the receipt and adequacy of which are hereby acknowledged, Borrower, the Required Lenders and Collateral Agent hereby agree as follows:</w:t>
      </w:r>
    </w:p>
    <w:p>
      <w:pPr>
        <w:spacing w:after="0" w:line="158"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but not defined in this Amendment shall have the meanings given to them in the Loan Agreement.</w:t>
      </w:r>
    </w:p>
    <w:p>
      <w:pPr>
        <w:spacing w:after="0" w:line="225"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Amendments to Loan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Loan Agreement is hereby amended (a) to delete the red or green stricken text (indicated textually in the same manner as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examples: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B050"/>
          <w:strike w:val="1"/>
        </w:rPr>
        <w:t>stricken text</w:t>
      </w:r>
      <w:r>
        <w:rPr>
          <w:rFonts w:ascii="Times New Roman" w:cs="Times New Roman" w:eastAsia="Times New Roman" w:hAnsi="Times New Roman"/>
          <w:sz w:val="18"/>
          <w:szCs w:val="18"/>
          <w:color w:val="auto"/>
        </w:rPr>
        <w:t xml:space="preserve">) and (b) to add the blue or green double-underlined text (indicated textually in the same manner as the following examples: </w:t>
      </w:r>
      <w:r>
        <w:rPr>
          <w:rFonts w:ascii="Times New Roman" w:cs="Times New Roman" w:eastAsia="Times New Roman" w:hAnsi="Times New Roman"/>
          <w:sz w:val="18"/>
          <w:szCs w:val="18"/>
          <w:u w:val="single" w:color="auto"/>
          <w:color w:val="0000FF"/>
        </w:rPr>
        <w:t>double-underlined text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B050"/>
        </w:rPr>
        <w:t>double-underlined text</w:t>
      </w:r>
      <w:r>
        <w:rPr>
          <w:rFonts w:ascii="Times New Roman" w:cs="Times New Roman" w:eastAsia="Times New Roman" w:hAnsi="Times New Roman"/>
          <w:sz w:val="18"/>
          <w:szCs w:val="18"/>
          <w:color w:val="auto"/>
        </w:rPr>
        <w:t xml:space="preserve">), in each case, as set forth in the marked copy of the Loan Agreement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made a part hereof for all purposes.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The Disclosure Schedules to the Loan Agreement are hereby amended and restated in their entirety and replaced with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Schedules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Limitation of Amendments.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The amendments set forth in Section 2 above are effective for the purposes set forth herein and shall be limited precisely as written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to (a) be a consent to any amendment, waiver or modification of any other term or condition of any Loan Document, or (b) otherwise prejudice any right, remedy or obligation which the Lenders or Borrower may now have or may have in the future under or in connection with any Loan Document, as amended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04" w:right="339" w:bottom="1440" w:gutter="0" w:footer="0" w:header="0"/>
        </w:sectPr>
      </w:pPr>
    </w:p>
    <w:bookmarkStart w:id="4" w:name="page5"/>
    <w:bookmarkEnd w:id="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color w:val="auto"/>
        </w:rPr>
        <w:t>This Amendment shall be construed in connection with and as part of the Loan Documents and all terms, conditions, representations,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covenants and agreements set forth in the Loan Documents are hereby ratified and confirmed and shall remain in full force and effect.</w:t>
      </w:r>
    </w:p>
    <w:p>
      <w:pPr>
        <w:spacing w:after="0" w:line="155" w:lineRule="exact"/>
        <w:rPr>
          <w:sz w:val="20"/>
          <w:szCs w:val="20"/>
          <w:color w:val="auto"/>
        </w:rPr>
      </w:pPr>
    </w:p>
    <w:p>
      <w:pPr>
        <w:ind w:firstLine="8"/>
        <w:spacing w:after="0" w:line="286" w:lineRule="auto"/>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To induce Collateral Agent and the Required Lenders to enter into this Amendment, Borrower hereby represents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warrants to Collateral Agent and the Required Lenders as follows: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Immediately after giving effect to this Amendment (a) the representations and warranties contained in the Loan Documents are true,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complete in all material respects as of the date hereof (except to the extent such representations and warranties relate to an earlier date, in which case they are true and correct in all material respects as of such date) and (b) no Event of Default has occurred and is continuing;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color w:val="auto"/>
        </w:rPr>
        <w:t>Borrower has the power and due authority to execute and deliver this Amendment and to perform its obligations under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by this Amendment;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color w:val="auto"/>
        </w:rPr>
        <w:t>The organizational documents of Borrower delivered to Collateral Agent on the Effective Date, and updated pursuant to subsequent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deliveries by or on behalf of Borrower to Collateral Agent, remain true, accurate and complete and have not been amended, supplemented or restated and are and continue to be in full force and effect;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by this Amendment, do not contravene (i) any material law or regulation binding on or affecting Borrower, (ii) any material contractual restriction with a Person binding on Borrower, (iii) any applicable order, judgment or decree of any court or other governmental or public body or authority, or subdivision thereof, binding on Borrower, or (iv) the organizational documents of Borrower;</w:t>
      </w:r>
    </w:p>
    <w:p>
      <w:pPr>
        <w:spacing w:after="0" w:line="17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color w:val="auto"/>
        </w:rPr>
        <w:t>The execution and delivery by Borrower of this Amendment and the performance by Borrower of its obligations under the Loan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39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color w:val="auto"/>
        </w:rPr>
        <w:t>This Amendment has been duly executed and delivered by Borrower and is the binding obligation of Borrower, enforceable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1" w:lineRule="exact"/>
        <w:rPr>
          <w:sz w:val="20"/>
          <w:szCs w:val="20"/>
          <w:color w:val="auto"/>
        </w:rPr>
      </w:pPr>
    </w:p>
    <w:p>
      <w:pPr>
        <w:jc w:val="both"/>
        <w:ind w:firstLine="8"/>
        <w:spacing w:after="0" w:line="257" w:lineRule="auto"/>
        <w:tabs>
          <w:tab w:leader="none" w:pos="36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Loan Document. </w:t>
      </w:r>
      <w:r>
        <w:rPr>
          <w:rFonts w:ascii="Times New Roman" w:cs="Times New Roman" w:eastAsia="Times New Roman" w:hAnsi="Times New Roman"/>
          <w:sz w:val="18"/>
          <w:szCs w:val="18"/>
          <w:color w:val="auto"/>
        </w:rPr>
        <w:t>Borrower, the Lenders and Collateral Agent agree that this Amendment shall be a Loan Document. Except as expressly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the Loan Agreement and the other Loan Documents shall continue in full force and effect without alteration or amendment. This Amendment and the Loan Documents represent the entire agreement about this subject matter and supersede prior negotiations or agreements. This Amendment shall not constitute an amendment or waiver or novation of or consent to any provision of the Credit Agreement and the other Loan Documents except as expressly stated herein and shall not be construed as an amendment, waiver or novation of, or consent to any action on the part of Borrower that would require an amendment, waiver, novation or consent of the Lenders except as expressly stated herein.</w:t>
      </w:r>
    </w:p>
    <w:p>
      <w:pPr>
        <w:spacing w:after="0" w:line="182" w:lineRule="exact"/>
        <w:rPr>
          <w:rFonts w:ascii="Times New Roman" w:cs="Times New Roman" w:eastAsia="Times New Roman" w:hAnsi="Times New Roman"/>
          <w:sz w:val="18"/>
          <w:szCs w:val="18"/>
          <w:b w:val="1"/>
          <w:bCs w:val="1"/>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Release by Borrower.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6.1 FOR GOOD AND VALUABLE CONSIDERATION</w:t>
      </w:r>
      <w:r>
        <w:rPr>
          <w:rFonts w:ascii="Times New Roman" w:cs="Times New Roman" w:eastAsia="Times New Roman" w:hAnsi="Times New Roman"/>
          <w:sz w:val="18"/>
          <w:szCs w:val="18"/>
          <w:color w:val="auto"/>
        </w:rPr>
        <w:t>, Borrower hereby forever relieves, releases, and discharges Collateral Agent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Lender and their respective present or former employees, officers, directors, agents, representatives, attorneys, and each of them, from any and all claims, debts, liabilities, demands, obligations, promises, acts, agreements, costs and expenses, actions and causes of action, of every type, kind, nature, description or character whatsoever, whether known or unknown, suspected or unsuspected, absolute or contingent, arising out of or in any manner whatsoever connected with or related to facts, circumstances, issues,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5" w:name="page6"/>
    <w:bookmarkEnd w:id="5"/>
    <w:p>
      <w:pPr>
        <w:jc w:val="both"/>
        <w:spacing w:after="0" w:line="261" w:lineRule="auto"/>
        <w:rPr>
          <w:sz w:val="20"/>
          <w:szCs w:val="20"/>
          <w:color w:val="auto"/>
        </w:rPr>
      </w:pPr>
      <w:r>
        <w:rPr>
          <w:rFonts w:ascii="Times New Roman" w:cs="Times New Roman" w:eastAsia="Times New Roman" w:hAnsi="Times New Roman"/>
          <w:sz w:val="18"/>
          <w:szCs w:val="18"/>
          <w:color w:val="auto"/>
        </w:rPr>
        <w:t>controversies or claims existing or arising from the Effective Date through and including the date of execution of this Amendment solely to the extent such claims arise out of or are in any manner whatsoever connected with or related to the Loan Documents, the Recitals hereto, any instruments, agreements or documents executed in connection with any of the foregoing or the origination, negotiation, administration, servicing and/or enforcement of any of the foregoing (collectively “</w:t>
      </w:r>
      <w:r>
        <w:rPr>
          <w:rFonts w:ascii="Times New Roman" w:cs="Times New Roman" w:eastAsia="Times New Roman" w:hAnsi="Times New Roman"/>
          <w:sz w:val="18"/>
          <w:szCs w:val="18"/>
          <w:b w:val="1"/>
          <w:bCs w:val="1"/>
          <w:color w:val="auto"/>
        </w:rPr>
        <w:t>Released Claims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By entering into this release, Borrower recognizes that no facts or representations are ever absolutely certain and it may hereafter discover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facts in addition to or different from those which it presently knows or believes to be true, but that it is the intention of Borrower hereby to fully, finally and forever settle and release all matters, disputes and differences, known or unknown, suspected or unsuspected in relation to the Released Claims; accordingly, if Borrower should subsequently discover that any fact that it relied upon in entering into this release was untrue, or that any understanding of the facts was incorrect, Borrower shall not be entitled to set aside this release by reason thereof, regardless of any claim of mistake of fact or law or any other circumstances whatsoever. Borrower acknowledges that it is not relying upon and has not relied upon any representation or statement made by Collateral Agent or the Lenders with respect to the facts underlying this release or with regard to any of such party’s rights or asserted rights.</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This release may be pleaded as a full and complete defense and/or as a cross-complaint or counterclaim against any action, suit,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that may be instituted, prosecuted or attempted in breach of this release. Borrower acknowledges that the release contained herein constitutes a material inducement to Collateral Agent and the Lenders to enter into this Amendment, and that Collateral Agent and the Lenders would not have done so but for Collateral Agent’s and the Lenders’ expectation that such release is valid and enforceable in all events.</w:t>
      </w:r>
    </w:p>
    <w:p>
      <w:pPr>
        <w:spacing w:after="0" w:line="176" w:lineRule="exact"/>
        <w:rPr>
          <w:sz w:val="20"/>
          <w:szCs w:val="20"/>
          <w:color w:val="auto"/>
        </w:rPr>
      </w:pPr>
    </w:p>
    <w:p>
      <w:pPr>
        <w:ind w:firstLine="8"/>
        <w:spacing w:after="0" w:line="286" w:lineRule="auto"/>
        <w:tabs>
          <w:tab w:leader="none" w:pos="36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Reaffirmation. </w:t>
      </w:r>
      <w:r>
        <w:rPr>
          <w:rFonts w:ascii="Times New Roman" w:cs="Times New Roman" w:eastAsia="Times New Roman" w:hAnsi="Times New Roman"/>
          <w:sz w:val="18"/>
          <w:szCs w:val="18"/>
          <w:color w:val="auto"/>
        </w:rPr>
        <w:t>Borrower hereby confirms the grant of the security interest in the Collateral to Collateral Agent and confirms and agrees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interest secures the Obligations.</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4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Effectiveness. </w:t>
      </w:r>
      <w:r>
        <w:rPr>
          <w:rFonts w:ascii="Times New Roman" w:cs="Times New Roman" w:eastAsia="Times New Roman" w:hAnsi="Times New Roman"/>
          <w:sz w:val="18"/>
          <w:szCs w:val="18"/>
          <w:color w:val="auto"/>
        </w:rPr>
        <w:t>This Amendment shall be deemed effective as of the date hereof upon (i) the due execution and delivery of this Amendment by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hereto, (ii) the due execution and delivery to Collateral Agent and the Lenders of (a) a corporate certificate of Borrower with all authorizing resolutions and attachments thereto in substantially the form as previously provided to Collateral Agent, (b) a completed Loan Payment Request Form with respect to the funding of the Term E Loans and (c) the amended and restated Fee Letter dated as of the date hereof by each party thereto, (iii) the Term E Loans being funded as of the Fifth Amendment Effective Date and (iv) delivery by Borrower to Collateral Agent of (a) the updated Perfection Certificate,</w:t>
      </w:r>
    </w:p>
    <w:p>
      <w:pPr>
        <w:spacing w:after="0" w:line="2" w:lineRule="exact"/>
        <w:rPr>
          <w:rFonts w:ascii="Times New Roman" w:cs="Times New Roman" w:eastAsia="Times New Roman" w:hAnsi="Times New Roman"/>
          <w:sz w:val="18"/>
          <w:szCs w:val="18"/>
          <w:b w:val="1"/>
          <w:bCs w:val="1"/>
          <w:color w:val="auto"/>
        </w:rPr>
      </w:pP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a duly executed legal opinion of counsel dated as of the date hereof, and (c) such other documents, agreements, side letters, certificates and/or schedules as Collateral Agent may reasonably request to effect the purpose of this Amendment.</w:t>
      </w:r>
    </w:p>
    <w:p>
      <w:pPr>
        <w:spacing w:after="0" w:line="177"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3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Post-Closing. </w:t>
      </w:r>
      <w:r>
        <w:rPr>
          <w:rFonts w:ascii="Times New Roman" w:cs="Times New Roman" w:eastAsia="Times New Roman" w:hAnsi="Times New Roman"/>
          <w:sz w:val="18"/>
          <w:szCs w:val="18"/>
          <w:color w:val="auto"/>
        </w:rPr>
        <w:t>Within thirty (30) days (as such date, as applicable for each deliverable, may be extended by Collateral Agent in its sole discretion)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Fifth Amendment Effective Date, Borrower shall (a) use commercially reasonable efforts to deliver to Collateral Agent a bailee waiver executed in favor of Collateral Agent in respect of each third party bailee where Borrower or any Subsidiary maintains Collateral having a book value in excess of Five Hundred Thousand Dollars ($500,000) in the aggregate for which Borrower has not previously delivered a bailee waiver for such location prior to the Fifth Amendment Effective Date; (b) use commercially reasonable efforts to deliver to Collateral Agent a landlord’s consent executed in favor of Collateral Agent in respect Borrower’s leased location at 7999 Gateway Blvd, Newark, CA 94560; and (c) deliver to Collateral Agent the insurance endorsements, in each case satisfying the requirements of Section 6.5 of the Loan Agreement.</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41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Amendment may be executed in any number of counterparts, each of which shall be deemed an original, and all of which, taken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 Delivery by electronic transmission (e.g. “.pdf”) of an executed counterpart of this Amendment shall be effective as a manually executed counterpart signature thereof.</w:t>
      </w:r>
    </w:p>
    <w:p>
      <w:pPr>
        <w:spacing w:after="0" w:line="170"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406"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Execution. </w:t>
      </w:r>
      <w:r>
        <w:rPr>
          <w:rFonts w:ascii="Times New Roman" w:cs="Times New Roman" w:eastAsia="Times New Roman" w:hAnsi="Times New Roman"/>
          <w:sz w:val="18"/>
          <w:szCs w:val="18"/>
          <w:color w:val="auto"/>
        </w:rPr>
        <w:t>The words “execution,” “execute”, “signed,” “signature,” and words of like import in or related to any document to be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this Amendment and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56" w:lineRule="auto"/>
        <w:rPr>
          <w:sz w:val="20"/>
          <w:szCs w:val="20"/>
          <w:color w:val="auto"/>
        </w:rPr>
      </w:pPr>
      <w:r>
        <w:rPr>
          <w:rFonts w:ascii="Times New Roman" w:cs="Times New Roman" w:eastAsia="Times New Roman" w:hAnsi="Times New Roman"/>
          <w:sz w:val="18"/>
          <w:szCs w:val="18"/>
          <w:color w:val="auto"/>
        </w:rPr>
        <w:t>hereby (including without limitation assignments, assumptions, amendments, waivers and consents) shall be deemed to include electronic signatures, the electronic matching of assignment terms and contract formations on electronic platforms approved by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3" w:lineRule="exact"/>
        <w:rPr>
          <w:sz w:val="20"/>
          <w:szCs w:val="20"/>
          <w:color w:val="auto"/>
        </w:rPr>
      </w:pPr>
    </w:p>
    <w:p>
      <w:pPr>
        <w:jc w:val="both"/>
        <w:ind w:firstLine="8"/>
        <w:spacing w:after="0" w:line="255" w:lineRule="auto"/>
        <w:tabs>
          <w:tab w:leader="none" w:pos="40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AMENDMENT AND THE RIGHTS AND OBLIGATIONS OF THE PARTIES HEREUNDER SHALL IN ALL RESPECTS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GOVERNED BY AND CONSTRUED IN ACCORDANCE WITH, THE INTERNAL LAWS OF THE STATE OF NEW YORK (WITHOUT REGARD TO THE CONFLICT OF LAWS PRINCIPLES THAT WOULD RESULT IN THE APPLICATION OF ANY LAW OTHER THAN THE LAW OF SUCH STATE), INCLUDING ALL MATTERS OF CONSTRUCTION, VALIDITY AND PERFORMANCE, REGARDLESS OF THE LOCATION OF THE COLLATERAL,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Balance of Page Intentionally Left Blank</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7" w:name="page8"/>
    <w:bookmarkEnd w:id="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Fifth Amendment to Loan and Security Agreement to be executed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set forth above.</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ARDELYX,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-7620</wp:posOffset>
            </wp:positionV>
            <wp:extent cx="7804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Justin Renz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Fifth Amendment to Loan and Security Agreement</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1620966545.5</w:t>
      </w:r>
    </w:p>
    <w:p>
      <w:pPr>
        <w:sectPr>
          <w:pgSz w:w="11900" w:h="16838" w:orient="portrait"/>
          <w:cols w:equalWidth="0" w:num="1">
            <w:col w:w="11240"/>
          </w:cols>
          <w:pgMar w:left="320" w:top="1413" w:right="339" w:bottom="1440" w:gutter="0" w:footer="0" w:header="0"/>
        </w:sectPr>
      </w:pPr>
    </w:p>
    <w:bookmarkStart w:id="8" w:name="page9"/>
    <w:bookmarkEnd w:id="8"/>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COLLATERAL AGENT AND LENDER:</w:t>
      </w: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INVESTMENT CORP.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-7620</wp:posOffset>
            </wp:positionV>
            <wp:extent cx="1116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6965"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Anthony J. Storino</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LENDERS:</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SCP PRIVATE CREDIT INCOME FUND SPV,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SCP PRIVATE CREDIT INCOME BDC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SCP PRIVATE CORPORATE LENDING FUND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SCP CAYMAN DEBT MASTER FUND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CP SF DEBT FUND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HC ONSHORE FUND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HC FUND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HC BDC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HC BDC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1818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1818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CREDIT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CREDIT FUND II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CREDIT BDC II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CREDIT BDC II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CORPORATE LENDING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PRIVATE CORPORATE LENDING FUND II SPV (ABL)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CRPTF-SLR CREDIT PARTNERSHIP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CRPTF-SLR CREDIT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CAYMAN DEBT MASTER FUND II SPV LLC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CAYMAN DEBT MASTER FUND II L.P.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SLR DEBT FUND ONE MASTER L.P.</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/s/ Anthony J. Storino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-7620</wp:posOffset>
            </wp:positionV>
            <wp:extent cx="13931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93190" cy="889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Anthony J. Storino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to Fifth Amendment to Loan and Security Agreement</w:t>
      </w:r>
      <w:r>
        <w:rPr>
          <w:rFonts w:ascii="Times New Roman" w:cs="Times New Roman" w:eastAsia="Times New Roman" w:hAnsi="Times New Roman"/>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1620966545.5</w:t>
      </w:r>
    </w:p>
    <w:p>
      <w:pPr>
        <w:sectPr>
          <w:pgSz w:w="11900" w:h="16838" w:orient="portrait"/>
          <w:cols w:equalWidth="0" w:num="1">
            <w:col w:w="10139"/>
          </w:cols>
          <w:pgMar w:left="320" w:top="1440" w:right="1440" w:bottom="1440" w:gutter="0" w:footer="0" w:header="0"/>
        </w:sectPr>
      </w:pPr>
    </w:p>
    <w:bookmarkStart w:id="9" w:name="page10"/>
    <w:bookmarkEnd w:id="9"/>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Marked Copy of Conformed Loan Agreement</w:t>
      </w:r>
    </w:p>
    <w:p>
      <w:pPr>
        <w:spacing w:after="0" w:line="2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1620966545.5</w:t>
      </w:r>
    </w:p>
    <w:p>
      <w:pPr>
        <w:sectPr>
          <w:pgSz w:w="11900" w:h="16838" w:orient="portrait"/>
          <w:cols w:equalWidth="0" w:num="1">
            <w:col w:w="10139"/>
          </w:cols>
          <w:pgMar w:left="320" w:top="1413"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Conformed Copy through Fifth Amendment dated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LOAN AND SECURITY AGREEMENT</w:t>
      </w:r>
    </w:p>
    <w:p>
      <w:pPr>
        <w:spacing w:after="0" w:line="2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THIS LOAN AND SECURITY AGREEMENT </w:t>
      </w:r>
      <w:r>
        <w:rPr>
          <w:rFonts w:ascii="Times New Roman" w:cs="Times New Roman" w:eastAsia="Times New Roman" w:hAnsi="Times New Roman"/>
          <w:sz w:val="22"/>
          <w:szCs w:val="22"/>
          <w:color w:val="auto"/>
        </w:rPr>
        <w:t>(as the same may be amended, restated, modified, or supplemented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from time to time,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February 23,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among SLR Investment Corp., a Maryland corporation with an office located at 500 Park Avenue, 3rd Floor, New York, NY 10022 (“</w:t>
      </w:r>
      <w:r>
        <w:rPr>
          <w:rFonts w:ascii="Times New Roman" w:cs="Times New Roman" w:eastAsia="Times New Roman" w:hAnsi="Times New Roman"/>
          <w:sz w:val="22"/>
          <w:szCs w:val="22"/>
          <w:b w:val="1"/>
          <w:bCs w:val="1"/>
          <w:color w:val="auto"/>
        </w:rPr>
        <w:t>SLR</w:t>
      </w:r>
      <w:r>
        <w:rPr>
          <w:rFonts w:ascii="Times New Roman" w:cs="Times New Roman" w:eastAsia="Times New Roman" w:hAnsi="Times New Roman"/>
          <w:sz w:val="22"/>
          <w:szCs w:val="22"/>
          <w:color w:val="auto"/>
        </w:rPr>
        <w:t>”), as collateral agent (in such capacity, together with its successors and assigns in such capacity, “</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xml:space="preserve">”), and the lenders listed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hereof or otherwise a party hereto from time to time including SLR (together with any other lenders party hereto, the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ARDELYX, INC., a Delaware corporation with offices located at 400 Fifth Avenue, Suite 210, Waltham, MA 02451 (“</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 provides the terms on which the Lenders shall lend to Borrower and Borrower shall repay the Lenders. The parties agree as follows:</w:t>
      </w:r>
    </w:p>
    <w:p>
      <w:pPr>
        <w:spacing w:after="0" w:line="8" w:lineRule="exact"/>
        <w:rPr>
          <w:sz w:val="20"/>
          <w:szCs w:val="20"/>
          <w:color w:val="auto"/>
        </w:rPr>
      </w:pP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1.</w:t>
        <w:tab/>
        <w:t>1.</w:t>
      </w:r>
      <w:r>
        <w:rPr>
          <w:sz w:val="20"/>
          <w:szCs w:val="20"/>
          <w:color w:val="auto"/>
        </w:rPr>
        <w:tab/>
      </w:r>
      <w:r>
        <w:rPr>
          <w:rFonts w:ascii="Times New Roman" w:cs="Times New Roman" w:eastAsia="Times New Roman" w:hAnsi="Times New Roman"/>
          <w:sz w:val="19"/>
          <w:szCs w:val="19"/>
          <w:color w:val="auto"/>
        </w:rPr>
        <w:t>DEFINITIONS AND OTHER TERMS</w:t>
      </w:r>
    </w:p>
    <w:p>
      <w:pPr>
        <w:spacing w:after="0" w:line="216" w:lineRule="exact"/>
        <w:rPr>
          <w:sz w:val="20"/>
          <w:szCs w:val="20"/>
          <w:color w:val="auto"/>
        </w:rPr>
      </w:pPr>
    </w:p>
    <w:p>
      <w:pPr>
        <w:jc w:val="both"/>
        <w:ind w:right="80" w:firstLine="648"/>
        <w:spacing w:after="0" w:line="272" w:lineRule="auto"/>
        <w:rPr>
          <w:sz w:val="20"/>
          <w:szCs w:val="20"/>
          <w:color w:val="auto"/>
        </w:rPr>
      </w:pPr>
      <w:r>
        <w:rPr>
          <w:rFonts w:ascii="Times New Roman" w:cs="Times New Roman" w:eastAsia="Times New Roman" w:hAnsi="Times New Roman"/>
          <w:sz w:val="20"/>
          <w:szCs w:val="20"/>
          <w:color w:val="auto"/>
        </w:rPr>
        <w:t xml:space="preserve">1.1 Terms. </w:t>
      </w:r>
      <w:r>
        <w:rPr>
          <w:rFonts w:ascii="Times New Roman" w:cs="Times New Roman" w:eastAsia="Times New Roman" w:hAnsi="Times New Roman"/>
          <w:sz w:val="21"/>
          <w:szCs w:val="21"/>
          <w:color w:val="auto"/>
        </w:rPr>
        <w:t>Capitalized terms used herein shall have the meanings set forth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to the extent defined therein.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All other capitalized terms used 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w:t>
      </w:r>
    </w:p>
    <w:p>
      <w:pPr>
        <w:spacing w:after="0" w:line="134" w:lineRule="exact"/>
        <w:rPr>
          <w:sz w:val="20"/>
          <w:szCs w:val="20"/>
          <w:color w:val="auto"/>
        </w:rPr>
      </w:pPr>
    </w:p>
    <w:p>
      <w:pPr>
        <w:ind w:right="840" w:firstLine="648"/>
        <w:spacing w:after="0" w:line="309" w:lineRule="auto"/>
        <w:rPr>
          <w:sz w:val="20"/>
          <w:szCs w:val="20"/>
          <w:color w:val="auto"/>
        </w:rPr>
      </w:pPr>
      <w:r>
        <w:rPr>
          <w:rFonts w:ascii="Times New Roman" w:cs="Times New Roman" w:eastAsia="Times New Roman" w:hAnsi="Times New Roman"/>
          <w:sz w:val="20"/>
          <w:szCs w:val="20"/>
          <w:color w:val="auto"/>
        </w:rPr>
        <w:t xml:space="preserve">1.2 Section References. </w:t>
      </w:r>
      <w:r>
        <w:rPr>
          <w:rFonts w:ascii="Times New Roman" w:cs="Times New Roman" w:eastAsia="Times New Roman" w:hAnsi="Times New Roman"/>
          <w:sz w:val="21"/>
          <w:szCs w:val="21"/>
          <w:color w:val="auto"/>
        </w:rPr>
        <w:t>Any section, subsection, schedule or exhibit references are to this Agreement unless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otherwise specified.</w:t>
      </w:r>
    </w:p>
    <w:p>
      <w:pPr>
        <w:spacing w:after="0" w:line="107"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20"/>
          <w:szCs w:val="20"/>
          <w:color w:val="auto"/>
        </w:rPr>
        <w:t xml:space="preserve">1.3 Divisions. </w:t>
      </w:r>
      <w:r>
        <w:rPr>
          <w:rFonts w:ascii="Times New Roman" w:cs="Times New Roman" w:eastAsia="Times New Roman" w:hAnsi="Times New Roman"/>
          <w:sz w:val="21"/>
          <w:szCs w:val="21"/>
          <w:color w:val="auto"/>
        </w:rPr>
        <w:t>For all purposes under the Loan Documents, in connection with any division or plan of division 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1.4</w:t>
        <w:tab/>
        <w:t xml:space="preserve">Definitions. </w:t>
      </w:r>
      <w:r>
        <w:rPr>
          <w:rFonts w:ascii="Times New Roman" w:cs="Times New Roman" w:eastAsia="Times New Roman" w:hAnsi="Times New Roman"/>
          <w:sz w:val="21"/>
          <w:szCs w:val="21"/>
          <w:color w:val="auto"/>
        </w:rPr>
        <w:t>The following terms are defined in the Sections or subsections referenced opposite such terms:</w:t>
      </w:r>
    </w:p>
    <w:p>
      <w:pPr>
        <w:spacing w:after="0" w:line="308" w:lineRule="exact"/>
        <w:rPr>
          <w:sz w:val="20"/>
          <w:szCs w:val="20"/>
          <w:color w:val="auto"/>
        </w:rPr>
      </w:pPr>
    </w:p>
    <w:tbl>
      <w:tblPr>
        <w:tblLayout w:type="fixed"/>
        <w:tblInd w:w="1380" w:type="dxa"/>
        <w:tblCellMar>
          <w:top w:w="0" w:type="dxa"/>
          <w:left w:w="0" w:type="dxa"/>
          <w:bottom w:w="0" w:type="dxa"/>
          <w:right w:w="0" w:type="dxa"/>
        </w:tblCellMar>
      </w:tblPr>
      <w:tr>
        <w:trPr>
          <w:trHeight w:val="286"/>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Lender</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12.1</w:t>
            </w:r>
          </w:p>
        </w:tc>
      </w:tr>
      <w:tr>
        <w:trPr>
          <w:trHeight w:val="311"/>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Claims</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12.2</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Preamble</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 Report”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Exhibit B, Section 5</w:t>
            </w:r>
          </w:p>
        </w:tc>
      </w:tr>
      <w:tr>
        <w:trPr>
          <w:trHeight w:val="310"/>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w:t>
            </w:r>
          </w:p>
        </w:tc>
        <w:tc>
          <w:tcPr>
            <w:tcW w:w="264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Section 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20" w:right="339" w:bottom="1440" w:gutter="0" w:footer="0" w:header="0"/>
        </w:sectPr>
      </w:pPr>
    </w:p>
    <w:bookmarkStart w:id="11" w:name="page12"/>
    <w:bookmarkEnd w:id="11"/>
    <w:p>
      <w:pPr>
        <w:spacing w:after="0" w:line="14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Connection Income Taxes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Excluded Taxes</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Existing Term Loan</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FATCA</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Faith Deposit</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w:t>
      </w:r>
    </w:p>
    <w:p>
      <w:pPr>
        <w:spacing w:after="0" w:line="3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Person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Indemnified Taxes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 Transfer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New Subsidiary</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Non-Funding Lender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Connection Taxes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Lender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Other Taxes</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440" w:hanging="53"/>
        <w:spacing w:after="0" w:line="26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Perfection Certificate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Perfection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Certificates</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Recipient</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SLR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A Loan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 Loan</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C Loan</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D Loan</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E Loan</w:t>
      </w: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F Loan</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G Loan</w:t>
      </w:r>
      <w:r>
        <w:rPr>
          <w:rFonts w:ascii="Times New Roman" w:cs="Times New Roman" w:eastAsia="Times New Roman" w:hAnsi="Times New Roman"/>
          <w:sz w:val="22"/>
          <w:szCs w:val="22"/>
          <w:color w:val="auto"/>
        </w:rPr>
        <w:t>”</w:t>
      </w:r>
    </w:p>
    <w:p>
      <w:pPr>
        <w:spacing w:after="0" w:line="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w:t>
      </w:r>
    </w:p>
    <w:p>
      <w:pPr>
        <w:spacing w:after="0" w:line="58" w:lineRule="exact"/>
        <w:rPr>
          <w:sz w:val="20"/>
          <w:szCs w:val="20"/>
          <w:color w:val="auto"/>
        </w:rPr>
      </w:pPr>
    </w:p>
    <w:p>
      <w:pPr>
        <w:ind w:left="1380" w:right="460"/>
        <w:spacing w:after="0" w:line="32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Tax Compliance Certificate</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Withholding Agent</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2.3(b)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8</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2.4(d)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2.2(a)(vii)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6.10</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Section 10(c)(ii)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Section 10(c)(ii)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5.1</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12.1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Preamble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2.2(a)(i)</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2.2(a)(ii)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2.2(a)(iii)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2.2(a)(iv)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2.2(a)(vii)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2.2(a)(vii)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 Section 8</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7.1</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C, Section 7(b)(ii)(C)</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Section 1</w:t>
      </w:r>
    </w:p>
    <w:p>
      <w:pPr>
        <w:spacing w:after="0" w:line="340" w:lineRule="exact"/>
        <w:rPr>
          <w:sz w:val="20"/>
          <w:szCs w:val="20"/>
          <w:color w:val="auto"/>
        </w:rPr>
      </w:pPr>
    </w:p>
    <w:p>
      <w:pPr>
        <w:sectPr>
          <w:pgSz w:w="11900" w:h="16838" w:orient="portrait"/>
          <w:cols w:equalWidth="0" w:num="2">
            <w:col w:w="5020" w:space="560"/>
            <w:col w:w="4720"/>
          </w:cols>
          <w:pgMar w:left="320" w:top="1440" w:right="1279" w:bottom="1440" w:gutter="0" w:footer="0" w:header="0"/>
        </w:sectPr>
      </w:pPr>
    </w:p>
    <w:p>
      <w:pPr>
        <w:ind w:left="660"/>
        <w:spacing w:after="0"/>
        <w:rPr>
          <w:sz w:val="20"/>
          <w:szCs w:val="20"/>
          <w:color w:val="auto"/>
        </w:rPr>
      </w:pPr>
      <w:r>
        <w:rPr>
          <w:rFonts w:ascii="Times New Roman" w:cs="Times New Roman" w:eastAsia="Times New Roman" w:hAnsi="Times New Roman"/>
          <w:sz w:val="21"/>
          <w:szCs w:val="21"/>
          <w:color w:val="auto"/>
        </w:rPr>
        <w:t>In addition to the terms defined elsewhere in this Agreement, the following terms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300"/>
          </w:cols>
          <w:pgMar w:left="320" w:top="1440" w:right="127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1620966548.5</w:t>
      </w:r>
    </w:p>
    <w:p>
      <w:pPr>
        <w:sectPr>
          <w:pgSz w:w="11900" w:h="16838" w:orient="portrait"/>
          <w:cols w:equalWidth="0" w:num="1">
            <w:col w:w="10300"/>
          </w:cols>
          <w:pgMar w:left="320" w:top="1440" w:right="1279" w:bottom="1440" w:gutter="0" w:footer="0" w:header="0"/>
          <w:type w:val="continuous"/>
        </w:sectPr>
      </w:pPr>
    </w:p>
    <w:bookmarkStart w:id="12" w:name="page13"/>
    <w:bookmarkEnd w:id="12"/>
    <w:p>
      <w:pPr>
        <w:spacing w:after="0" w:line="2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1-Month CME Term SOFR</w:t>
      </w:r>
      <w:r>
        <w:rPr>
          <w:rFonts w:ascii="Times New Roman" w:cs="Times New Roman" w:eastAsia="Times New Roman" w:hAnsi="Times New Roman"/>
          <w:sz w:val="22"/>
          <w:szCs w:val="22"/>
          <w:color w:val="auto"/>
        </w:rPr>
        <w:t>” is the 1-month CME Term SOFR reference rate as published by the CME Term SOFR Administrator on the CME Term SOFR Administrator’s Website.</w:t>
      </w:r>
    </w:p>
    <w:p>
      <w:pPr>
        <w:spacing w:after="0" w:line="11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w:t>
      </w:r>
      <w:r>
        <w:rPr>
          <w:rFonts w:ascii="Times New Roman" w:cs="Times New Roman" w:eastAsia="Times New Roman" w:hAnsi="Times New Roman"/>
          <w:sz w:val="22"/>
          <w:szCs w:val="22"/>
          <w:color w:val="auto"/>
        </w:rPr>
        <w:t>” is any “account” as defined in the Code with such additions to such term as may hereafter be made under the Code, and includes, without limitation, all accounts receivable and other sums owing to Borrower.</w:t>
      </w:r>
    </w:p>
    <w:p>
      <w:pPr>
        <w:spacing w:after="0" w:line="11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 Debtor</w:t>
      </w:r>
      <w:r>
        <w:rPr>
          <w:rFonts w:ascii="Times New Roman" w:cs="Times New Roman" w:eastAsia="Times New Roman" w:hAnsi="Times New Roman"/>
          <w:sz w:val="22"/>
          <w:szCs w:val="22"/>
          <w:color w:val="auto"/>
        </w:rPr>
        <w:t>” is any “account debtor” as defined in the Code with such additions to such term as may hereafter be made under the Code.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ACH Letter</w:t>
      </w:r>
      <w:r>
        <w:rPr>
          <w:rFonts w:ascii="Times New Roman" w:cs="Times New Roman" w:eastAsia="Times New Roman" w:hAnsi="Times New Roman"/>
          <w:sz w:val="22"/>
          <w:szCs w:val="22"/>
          <w:color w:val="auto"/>
        </w:rPr>
        <w:t xml:space="preserve">” is an ACH debit authorization in the form of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xml:space="preserve"> hereto.</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Acquisition Consideration</w:t>
      </w:r>
      <w:r>
        <w:rPr>
          <w:rFonts w:ascii="Times New Roman" w:cs="Times New Roman" w:eastAsia="Times New Roman" w:hAnsi="Times New Roman"/>
          <w:sz w:val="21"/>
          <w:szCs w:val="21"/>
          <w:color w:val="auto"/>
        </w:rPr>
        <w:t>” shall mean the purchase consideration for a Permitted Acquisition and all other payments, directly or indirectly, by Borrower or any of its Subsidiaries in exchange for, or as part of, or in connection with, a Permitted Acquisition, whether paid in cash or by exchange of equity interests or of properties or otherwise and whether payable at or prior to the consummation of a Permitted Acquisition or deferred for payment at any future time, whether or not any such future payment is subject to the occurrence of any contingency,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 provided that any such future payment that is subject to a contingency shall be considered Acquisition Consideration only to the extent of the reserve, if any, required under GAAP (as determined at the time of the consummation of such Permitted Acquisition) to be established in respect thereof by the Borrower or any of its Subsidiaries.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Amortization Date</w:t>
      </w:r>
      <w:r>
        <w:rPr>
          <w:rFonts w:ascii="Times New Roman" w:cs="Times New Roman" w:eastAsia="Times New Roman" w:hAnsi="Times New Roman"/>
          <w:sz w:val="22"/>
          <w:szCs w:val="22"/>
          <w:color w:val="auto"/>
        </w:rPr>
        <w:t>” means, with respect to Incremental Term Loans, July 1, 2030.</w:t>
      </w:r>
    </w:p>
    <w:p>
      <w:pPr>
        <w:spacing w:after="0" w:line="20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Anti-Terrorism Laws</w:t>
      </w:r>
      <w:r>
        <w:rPr>
          <w:rFonts w:ascii="Times New Roman" w:cs="Times New Roman" w:eastAsia="Times New Roman" w:hAnsi="Times New Roman"/>
          <w:sz w:val="22"/>
          <w:szCs w:val="22"/>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5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FDA Threshold</w:t>
      </w:r>
      <w:r>
        <w:rPr>
          <w:rFonts w:ascii="Times New Roman" w:cs="Times New Roman" w:eastAsia="Times New Roman" w:hAnsi="Times New Roman"/>
          <w:sz w:val="22"/>
          <w:szCs w:val="22"/>
          <w:color w:val="auto"/>
        </w:rPr>
        <w:t>” means the greater of (a) One Million Dollars ($1,000,000), and (b) as of any date of determination, ten percent (10%) of the Borrower’s and its Subsidiaries’ consolidated revenues for the trailing twelve months ending as of the last day of the month immediately prior to such date of determination.</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7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Rate</w:t>
      </w:r>
      <w:r>
        <w:rPr>
          <w:rFonts w:ascii="Times New Roman" w:cs="Times New Roman" w:eastAsia="Times New Roman" w:hAnsi="Times New Roman"/>
          <w:sz w:val="22"/>
          <w:szCs w:val="22"/>
          <w:color w:val="auto"/>
        </w:rPr>
        <w:t>” means a per annum interest rate equal to the greater of (a)(i) one percent (1.00%) for all Term A Loans and Term B Loans, (ii) four and seven tenths of one percent (4.70%) for all Term C Loans, Term D Loans and Term E Loans, and (iii) three and one half of one percent (3.50%) for all Incremental Term Loans, and (b)(i) with respect to Term A Loans, Term B Loans, Term C Loans, Term D Loans, and Term E Loans, (x) 0.022% plus (y)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and (ii) with respect to all Incremental Term Loans, 1-month CME Term SOFR reference rate as published by the CME Term SOFR Administrator on the CME Term SOFR Administrator’s Website (or on any successor or substitute page of the CME Term SOFR Administrator, or any successor to or substitute for the CME Term SOFR Administrator, as determined by Collateral Agent in a manner consistent with other loans in Collateral Agent’s portfolio), which determination by Collateral Agent shall be conclusive in the absence of manifest error; provided that if, at any time, Lenders notify Collateral Agent that Lenders have determined that (x) Lenders are unable to determine or ascertain such rate, or (y) the applicable regulator has made public statements to the effect that the rate published by the CME Term SOFR Administrator is no longer used for determining interest rates for loans, then the Applicable Rate shall be equal to an alternate benchmark rate and spread agreed between Collateral Agent and Borrowers, giving due consideration to (i) market convention or (ii) selection, endorsement or recommendation by a Relevant Governmental Body. Such alternative benchmark rate and spread shall be binding unless the Required Lenders object within five (5) days following notification of such amendment.</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Approved Fund</w:t>
      </w:r>
      <w:r>
        <w:rPr>
          <w:rFonts w:ascii="Times New Roman" w:cs="Times New Roman" w:eastAsia="Times New Roman" w:hAnsi="Times New Roman"/>
          <w:sz w:val="22"/>
          <w:szCs w:val="22"/>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Blocked Person</w:t>
      </w:r>
      <w:r>
        <w:rPr>
          <w:rFonts w:ascii="Times New Roman" w:cs="Times New Roman" w:eastAsia="Times New Roman" w:hAnsi="Times New Roman"/>
          <w:sz w:val="22"/>
          <w:szCs w:val="22"/>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Borrower’s Books</w:t>
      </w:r>
      <w:r>
        <w:rPr>
          <w:rFonts w:ascii="Times New Roman" w:cs="Times New Roman" w:eastAsia="Times New Roman" w:hAnsi="Times New Roman"/>
          <w:sz w:val="22"/>
          <w:szCs w:val="22"/>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is any day that is not a Saturday, Sunday or a day on which commercial banks in New York, New York are required or authorized to be closed.</w:t>
      </w:r>
    </w:p>
    <w:p>
      <w:pPr>
        <w:spacing w:after="0" w:line="13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Equivalents</w:t>
      </w:r>
      <w:r>
        <w:rPr>
          <w:rFonts w:ascii="Times New Roman" w:cs="Times New Roman" w:eastAsia="Times New Roman" w:hAnsi="Times New Roman"/>
          <w:sz w:val="22"/>
          <w:szCs w:val="22"/>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certificates of deposit maturing no more than one (1) year after issue provided that the account in which any such certificate of deposit is maintained is subject to a Control Agreement in favor of Collateral Agent, and (d) any money market or similar funds under Borrower’s investment policy, as approved by Collateral Agent and the Lenders from time to time.</w:t>
      </w:r>
    </w:p>
    <w:p>
      <w:pPr>
        <w:spacing w:after="0" w:line="16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CME Term SOFR Administrator</w:t>
      </w:r>
      <w:r>
        <w:rPr>
          <w:rFonts w:ascii="Times New Roman" w:cs="Times New Roman" w:eastAsia="Times New Roman" w:hAnsi="Times New Roman"/>
          <w:sz w:val="22"/>
          <w:szCs w:val="22"/>
          <w:color w:val="auto"/>
        </w:rPr>
        <w:t>” is CME Group Benchmark Administration Limited, as administrator of the forward-looking term SOFR, or any successor administrator of 1-Month CME Term SOFR selected by the Collateral Agent in its reasonable discretion.</w:t>
      </w:r>
    </w:p>
    <w:p>
      <w:pPr>
        <w:spacing w:after="0" w:line="3" w:lineRule="exact"/>
        <w:rPr>
          <w:sz w:val="20"/>
          <w:szCs w:val="20"/>
          <w:color w:val="auto"/>
        </w:rPr>
      </w:pPr>
    </w:p>
    <w:p>
      <w:pPr>
        <w:ind w:right="1160" w:firstLine="648"/>
        <w:spacing w:after="0" w:line="23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CME Term SOFR Administrator’s Website</w:t>
      </w:r>
      <w:r>
        <w:rPr>
          <w:rFonts w:ascii="Times New Roman" w:cs="Times New Roman" w:eastAsia="Times New Roman" w:hAnsi="Times New Roman"/>
          <w:sz w:val="22"/>
          <w:szCs w:val="22"/>
          <w:color w:val="auto"/>
        </w:rPr>
        <w:t>” is the website of the CME Group Benchmark Administrator at http://www.cmegroup.com or any successor source.</w:t>
      </w:r>
    </w:p>
    <w:p>
      <w:pPr>
        <w:spacing w:after="0" w:line="16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w:t>
      </w:r>
      <w:r>
        <w:rPr>
          <w:rFonts w:ascii="Times New Roman" w:cs="Times New Roman" w:eastAsia="Times New Roman" w:hAnsi="Times New Roman"/>
          <w:sz w:val="22"/>
          <w:szCs w:val="22"/>
          <w:color w:val="auto"/>
        </w:rPr>
        <w:t xml:space="preserve">” is any and all properties, rights and assets of Borrower described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Account</w:t>
      </w:r>
      <w:r>
        <w:rPr>
          <w:rFonts w:ascii="Times New Roman" w:cs="Times New Roman" w:eastAsia="Times New Roman" w:hAnsi="Times New Roman"/>
          <w:sz w:val="22"/>
          <w:szCs w:val="22"/>
          <w:color w:val="auto"/>
        </w:rPr>
        <w:t>” is any Deposit Account, Securities Account, or Commodity Account, or any other bank account maintained by Borrower or any Subsidiary at any time.</w:t>
      </w:r>
    </w:p>
    <w:p>
      <w:pPr>
        <w:spacing w:after="0" w:line="13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Collateral Agent</w:t>
      </w:r>
      <w:r>
        <w:rPr>
          <w:rFonts w:ascii="Times New Roman" w:cs="Times New Roman" w:eastAsia="Times New Roman" w:hAnsi="Times New Roman"/>
          <w:sz w:val="22"/>
          <w:szCs w:val="22"/>
          <w:color w:val="auto"/>
        </w:rPr>
        <w:t>” is SLR, not in its individual capacity, but solely in its capacity as collateral agent on behalf of and for the ratable benefit of the Secured Parties.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Commitment Percentage</w:t>
      </w:r>
      <w:r>
        <w:rPr>
          <w:rFonts w:ascii="Times New Roman" w:cs="Times New Roman" w:eastAsia="Times New Roman" w:hAnsi="Times New Roman"/>
          <w:sz w:val="22"/>
          <w:szCs w:val="22"/>
          <w:color w:val="auto"/>
        </w:rPr>
        <w:t xml:space="preserve">” is set forth in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7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Commodity Account</w:t>
      </w:r>
      <w:r>
        <w:rPr>
          <w:rFonts w:ascii="Times New Roman" w:cs="Times New Roman" w:eastAsia="Times New Roman" w:hAnsi="Times New Roman"/>
          <w:sz w:val="22"/>
          <w:szCs w:val="22"/>
          <w:color w:val="auto"/>
        </w:rPr>
        <w:t>” is any “commodity account” as defined in the Code with such additions to such term as may hereafter be made under the Code.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Compliance Certificate</w:t>
      </w:r>
      <w:r>
        <w:rPr>
          <w:rFonts w:ascii="Times New Roman" w:cs="Times New Roman" w:eastAsia="Times New Roman" w:hAnsi="Times New Roman"/>
          <w:sz w:val="22"/>
          <w:szCs w:val="22"/>
          <w:color w:val="auto"/>
        </w:rPr>
        <w:t xml:space="preserve">” is that certain certificate in substantially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Contingent Obligation</w:t>
      </w:r>
      <w:r>
        <w:rPr>
          <w:rFonts w:ascii="Times New Roman" w:cs="Times New Roman" w:eastAsia="Times New Roman" w:hAnsi="Times New Roman"/>
          <w:sz w:val="22"/>
          <w:szCs w:val="22"/>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in accordance with GAAP; but the amount may not exceed the maximum of the obligations under any guarantee or other support arrangement.</w:t>
      </w:r>
    </w:p>
    <w:p>
      <w:pPr>
        <w:spacing w:after="0" w:line="17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 Agreement</w:t>
      </w:r>
      <w:r>
        <w:rPr>
          <w:rFonts w:ascii="Times New Roman" w:cs="Times New Roman" w:eastAsia="Times New Roman" w:hAnsi="Times New Roman"/>
          <w:sz w:val="22"/>
          <w:szCs w:val="22"/>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or such Subsidiary, as applicable, and Collateral Agent pursuant to which Collateral Agent, for the ratable benefit of the Secured Parties, obtains “control” (within the meaning of the Code) over such Deposit Account, Securities Account, or Commodity Account.</w:t>
      </w:r>
    </w:p>
    <w:p>
      <w:pPr>
        <w:spacing w:after="0" w:line="16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Convertible Indebtedness</w:t>
      </w:r>
      <w:r>
        <w:rPr>
          <w:rFonts w:ascii="Times New Roman" w:cs="Times New Roman" w:eastAsia="Times New Roman" w:hAnsi="Times New Roman"/>
          <w:sz w:val="22"/>
          <w:szCs w:val="22"/>
          <w:color w:val="auto"/>
        </w:rPr>
        <w:t>” means (i) Indebtedness of the Borrower that is Subordinated Debt and convertible into equity securities of the Borrower or (ii) senior unsecured notes issued by the Borrower pursuant to either an effective registration statement under the Securities Act of 1933, as amended or Rule 144A of the regulations thereunder (which issuance shall include a customary offering document which describes (A) this Agreement and (B) the capital structure of Borrower after giving effect to such Indebtedness, in each case, in reasonable detail as determined by the Borrower in good faith) that are convertible into a fixed number (subject to customary anti-dilution adjustments, “make-whole” increases and the other customary changes thereto) of shares of common stock of the Borrower (or other securities or property following a merger event or other change of the common stock of the Borrower), cash or any combination thereof (with the amount of such cash or such combination determined by reference to the market price of such common stock or such other securities) and cash in lieu of fractional shares of common stock of the Borrower; provided that the Indebtedness thereunder must satisfy each of the following conditions, and any agreements providing for such Indebtedness may only be amended, restated, supplemented or modified from time to time if each of the following conditions remains satisfied: (1) both immediately prior to and after giving effect (including pro forma effect) thereto, no Default or Event of Default shall exist or result therefrom, (2) such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Indebtedness matures, and does not provide for or require any scheduled amortization or other scheduled or otherwise provided for or required payments of principal or interest prior to, after the date that is one hundred eighty (180) days after the Maturity Date for the Existing Loans (or, if any Incremental Term Loans are outstanding, the Maturity Date for the Incremental Term Loans (it being understood that neither (x) any provision requiring an offer to purchase such Indebtedness as a result of change of control or other fundamental change (howsoever defined), (y) any early conversion of such Indebtedness in accordance with the terms thereof, nor (z) any provision providing for redemption of such Indebtedness upon satisfaction of a condition related to the stock price of the Borrower’s common stock, in each case, shall violate the foregoing restriction), (3) Borrower’s market capitalization, as of the close of the regular trading session for the Borrower’s common stock on the date that is one (1) Business Day prior to the date of launching (i.e. not pricing) of such convertible Indebtedness, is not less than an amount equal to the product of two (2) times the original principal amount of such convertible Indebtedness, (4) such Indebtedness (at any one time outstanding) is in an aggregate principal amount of not more than Four Hundred Million Dollars ($400,000,000.00), (5) the terms, conditions and covenants (other than pricing terms determined through a customary marketing process) of such Indebtedness must be customary for convertible Indebtedness of such type (as determined by the Borrower in good faith) and (6) such Indebtedness is not guaranteed by any Subsidiary of the Borrower (unless the Obligations are guaranteed by such Subsidiary on a secured basis).</w:t>
      </w:r>
    </w:p>
    <w:p>
      <w:pPr>
        <w:spacing w:after="0" w:line="16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Copyrights</w:t>
      </w:r>
      <w:r>
        <w:rPr>
          <w:rFonts w:ascii="Times New Roman" w:cs="Times New Roman" w:eastAsia="Times New Roman" w:hAnsi="Times New Roman"/>
          <w:sz w:val="22"/>
          <w:szCs w:val="22"/>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is any event that, with the giving of notice or passage of time or both, would constitute an Event of Default.</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 Account</w:t>
      </w:r>
      <w:r>
        <w:rPr>
          <w:rFonts w:ascii="Times New Roman" w:cs="Times New Roman" w:eastAsia="Times New Roman" w:hAnsi="Times New Roman"/>
          <w:sz w:val="22"/>
          <w:szCs w:val="22"/>
          <w:color w:val="auto"/>
        </w:rPr>
        <w:t>” is any “deposit account” as defined in the Code with such additions to such term as may hereafter be made under the Code.</w:t>
      </w:r>
    </w:p>
    <w:p>
      <w:pPr>
        <w:spacing w:after="0" w:line="13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Schedules</w:t>
      </w:r>
      <w:r>
        <w:rPr>
          <w:rFonts w:ascii="Times New Roman" w:cs="Times New Roman" w:eastAsia="Times New Roman" w:hAnsi="Times New Roman"/>
          <w:sz w:val="22"/>
          <w:szCs w:val="22"/>
          <w:color w:val="auto"/>
        </w:rPr>
        <w:t>” the disclosure schedules to this Agreement, as amended or supplemented from time to time by Borrower with the written consent of the Required Lenders (or as supplemented by Borrower pursuant to the terms of the Loan Documents), delivered by Borrower to the Lenders.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dollars</w:t>
      </w:r>
      <w:r>
        <w:rPr>
          <w:rFonts w:ascii="Times New Roman" w:cs="Times New Roman" w:eastAsia="Times New Roman" w:hAnsi="Times New Roman"/>
          <w:sz w:val="22"/>
          <w:szCs w:val="22"/>
          <w:color w:val="auto"/>
        </w:rPr>
        <w:t>” and “$” each mean lawful money of the United States.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Domestic Subsidiary</w:t>
      </w:r>
      <w:r>
        <w:rPr>
          <w:rFonts w:ascii="Times New Roman" w:cs="Times New Roman" w:eastAsia="Times New Roman" w:hAnsi="Times New Roman"/>
          <w:sz w:val="22"/>
          <w:szCs w:val="22"/>
          <w:color w:val="auto"/>
        </w:rPr>
        <w:t>” is any Subsidiary that is not a Foreign Subsidiary.</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Eligible Assignee</w:t>
      </w:r>
      <w:r>
        <w:rPr>
          <w:rFonts w:ascii="Times New Roman" w:cs="Times New Roman" w:eastAsia="Times New Roman" w:hAnsi="Times New Roman"/>
          <w:sz w:val="22"/>
          <w:szCs w:val="22"/>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Lender or (B) has total assets in excess of Two Billion Five Hundred Million Dollars ($2,500,000,000.00),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a vulture hedge fund or a distressed debt fund, each as determined by Collateral Agent in its reasonable discretion. Notwithstanding the foregoing, (x) in connection with any assignment made by a Lender as a result of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Equipment</w:t>
      </w:r>
      <w:r>
        <w:rPr>
          <w:rFonts w:ascii="Times New Roman" w:cs="Times New Roman" w:eastAsia="Times New Roman" w:hAnsi="Times New Roman"/>
          <w:sz w:val="22"/>
          <w:szCs w:val="22"/>
          <w:color w:val="auto"/>
        </w:rPr>
        <w:t>” is all “equipment” as defined in the Code with such additions to such term as may hereafter be made under the Code, and includes without limitation all machinery, fixtures, goods, vehicles (including motor vehicles and trailers), and any interest in any of the foregoing.</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is the Employee Retirement Income Security Act of 1974, as amended, and its regulations.</w:t>
      </w:r>
    </w:p>
    <w:p>
      <w:pPr>
        <w:spacing w:after="0" w:line="2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Exigent Circumstance</w:t>
      </w:r>
      <w:r>
        <w:rPr>
          <w:rFonts w:ascii="Times New Roman" w:cs="Times New Roman" w:eastAsia="Times New Roman" w:hAnsi="Times New Roman"/>
          <w:sz w:val="22"/>
          <w:szCs w:val="22"/>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61" w:lineRule="exact"/>
        <w:rPr>
          <w:sz w:val="20"/>
          <w:szCs w:val="20"/>
          <w:color w:val="auto"/>
        </w:rPr>
      </w:pPr>
    </w:p>
    <w:p>
      <w:pPr>
        <w:jc w:val="both"/>
        <w:ind w:right="60"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Exit Fee Agreement</w:t>
      </w:r>
      <w:r>
        <w:rPr>
          <w:rFonts w:ascii="Times New Roman" w:cs="Times New Roman" w:eastAsia="Times New Roman" w:hAnsi="Times New Roman"/>
          <w:sz w:val="22"/>
          <w:szCs w:val="22"/>
          <w:color w:val="auto"/>
        </w:rPr>
        <w:t>” means that certain Exit Fee Agreement, dated as of the Effective Date, by and among Collateral Agent, as agent, Lenders and Borrower, as amended, amended and restated, supplemented or otherwise modified from time to time.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FDA</w:t>
      </w:r>
      <w:r>
        <w:rPr>
          <w:rFonts w:ascii="Times New Roman" w:cs="Times New Roman" w:eastAsia="Times New Roman" w:hAnsi="Times New Roman"/>
          <w:sz w:val="22"/>
          <w:szCs w:val="22"/>
          <w:color w:val="auto"/>
        </w:rPr>
        <w:t>” means the U.S. Food and Drug Administration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Fee Letter</w:t>
      </w:r>
      <w:r>
        <w:rPr>
          <w:rFonts w:ascii="Times New Roman" w:cs="Times New Roman" w:eastAsia="Times New Roman" w:hAnsi="Times New Roman"/>
          <w:sz w:val="22"/>
          <w:szCs w:val="22"/>
          <w:color w:val="auto"/>
        </w:rPr>
        <w:t>” means that certain Amended and Restated Fee Letter, dated as of the Fifth Amendment Effective Date, by and among Collateral Agent, as agent, Lenders and Borrower, as amended, amended and restated, supplemented or otherwise modified from time to time.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Fifth Amendment Effective Date</w:t>
      </w:r>
      <w:r>
        <w:rPr>
          <w:rFonts w:ascii="Times New Roman" w:cs="Times New Roman" w:eastAsia="Times New Roman" w:hAnsi="Times New Roman"/>
          <w:sz w:val="22"/>
          <w:szCs w:val="22"/>
          <w:color w:val="auto"/>
        </w:rPr>
        <w:t>” is June 30, 2025.</w:t>
      </w:r>
    </w:p>
    <w:p>
      <w:pPr>
        <w:spacing w:after="0" w:line="19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Foreign Subsidiary</w:t>
      </w:r>
      <w:r>
        <w:rPr>
          <w:rFonts w:ascii="Times New Roman" w:cs="Times New Roman" w:eastAsia="Times New Roman" w:hAnsi="Times New Roman"/>
          <w:sz w:val="22"/>
          <w:szCs w:val="22"/>
          <w:color w:val="auto"/>
        </w:rPr>
        <w:t>” is a Subsidiary that is not an entity organized under the laws of the United States or any state thereof or the District of Columbia.</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Fourth Amendment Effective Date</w:t>
      </w:r>
      <w:r>
        <w:rPr>
          <w:rFonts w:ascii="Times New Roman" w:cs="Times New Roman" w:eastAsia="Times New Roman" w:hAnsi="Times New Roman"/>
          <w:sz w:val="22"/>
          <w:szCs w:val="22"/>
          <w:color w:val="auto"/>
        </w:rPr>
        <w:t>” is October 29, 2024.</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Funding Date</w:t>
      </w:r>
      <w:r>
        <w:rPr>
          <w:rFonts w:ascii="Times New Roman" w:cs="Times New Roman" w:eastAsia="Times New Roman" w:hAnsi="Times New Roman"/>
          <w:sz w:val="21"/>
          <w:szCs w:val="21"/>
          <w:color w:val="auto"/>
        </w:rPr>
        <w:t>” is any date on which a Term Loan is made to or on account of Borrower which shall be a Business Day.</w:t>
      </w:r>
    </w:p>
    <w:p>
      <w:pPr>
        <w:spacing w:after="0" w:line="21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 provided that for purposes of the defined term “Permitted Indebtedness,” GAAP shall be GAAP as in effect on the Effective Date.</w:t>
      </w:r>
    </w:p>
    <w:p>
      <w:pPr>
        <w:spacing w:after="0" w:line="14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General Intangibles</w:t>
      </w:r>
      <w:r>
        <w:rPr>
          <w:rFonts w:ascii="Times New Roman" w:cs="Times New Roman" w:eastAsia="Times New Roman" w:hAnsi="Times New Roman"/>
          <w:sz w:val="22"/>
          <w:szCs w:val="22"/>
          <w:color w:val="auto"/>
        </w:rPr>
        <w:t>” are all “general intangibles” as defined in the Code in effect on the Effective Date with such additions to such term as may hereafter be made under the Code,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7"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Approval</w:t>
      </w:r>
      <w:r>
        <w:rPr>
          <w:rFonts w:ascii="Times New Roman" w:cs="Times New Roman" w:eastAsia="Times New Roman" w:hAnsi="Times New Roman"/>
          <w:sz w:val="21"/>
          <w:szCs w:val="21"/>
          <w:color w:val="auto"/>
        </w:rPr>
        <w:t>” is any consent, authorization, approval, order, license, franchise, permit, certificate, accreditation, registration, filing or notice, of, issued by, from or to, or other act by or in respect of, any Governmental Authority.</w:t>
      </w:r>
    </w:p>
    <w:p>
      <w:pPr>
        <w:spacing w:after="0" w:line="1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is any federal, state, municipal, national or other government, governmental department, commission, board, bureau, court, agency or instrumentality or political subdivision thereof (including the FDA) or any entity exercising executive, legislative, judicial, regulatory or administrative functions of or pertaining to any government or any court, in each case whether associated with a state or locality of the United States, the United States, or a foreign government.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is any Person providing a Guaranty in favor of Collateral Agent for the benefit of the Secured Parties (including without limitation pursuant to Section 6.10).</w:t>
      </w:r>
    </w:p>
    <w:p>
      <w:pPr>
        <w:spacing w:after="0" w:line="11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is any guarantee of all or any part of the Obligations, as the same may from time to time be amended, restated, modified or otherwise supplemented.</w:t>
      </w:r>
    </w:p>
    <w:p>
      <w:pPr>
        <w:spacing w:after="0" w:line="1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Healthcare Laws</w:t>
      </w:r>
      <w:r>
        <w:rPr>
          <w:rFonts w:ascii="Times New Roman" w:cs="Times New Roman" w:eastAsia="Times New Roman" w:hAnsi="Times New Roman"/>
          <w:sz w:val="22"/>
          <w:szCs w:val="22"/>
          <w:color w:val="auto"/>
        </w:rPr>
        <w:t>” means all laws, rules and regulations relating to the provision or payment of health items and services applicable to the Borrower or its Subsidiaries, including, without limitation, (a) all federal and state fraud and abuse laws, including, without limitation, the federal Anti-Kickback Statute (42 U.S.C. §1320a-7b(b)), the Civil False Claims Act (31 U.S.C. §3729 et seq.), the criminal false statements law (42 U.S.C. § 1320a-7b(a)), all criminal laws relating to health care fraud and abuse, including but not limited to 18 U.S.C. Sections 286, 287, 1347 and 1349, and the health care fraud criminal provisions under the U.S. Health Insurance Portability and Accountability Act of 1996 (42 U.S.C. Section 1320d et seq.), any applicable state fraud and abuse prohibitions, including those that apply to all payors (governmental, commercial insurance and self-payors), the civil monetary penalty laws (42 U.S.C. § 1320a-7a), the exclusion laws (42 U.S.C. § 1320a-7), and any similar state laws or regulations, and (b) any laws relating to any governmental healthcare program, including, without limitation, the Medicare statute (Title XVIII of the Social Security Act) and the Medicaid statute (Title XIX of the Social Security Act), each of (a) through (b) as may be amended from time to time.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Hyperphosphatemia</w:t>
      </w:r>
      <w:r>
        <w:rPr>
          <w:rFonts w:ascii="Times New Roman" w:cs="Times New Roman" w:eastAsia="Times New Roman" w:hAnsi="Times New Roman"/>
          <w:sz w:val="22"/>
          <w:szCs w:val="22"/>
          <w:color w:val="auto"/>
        </w:rPr>
        <w:t>” means elevated serum phosphorus.</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Immaterial Subsidiary</w:t>
      </w:r>
      <w:r>
        <w:rPr>
          <w:rFonts w:ascii="Times New Roman" w:cs="Times New Roman" w:eastAsia="Times New Roman" w:hAnsi="Times New Roman"/>
          <w:sz w:val="22"/>
          <w:szCs w:val="22"/>
          <w:color w:val="auto"/>
        </w:rPr>
        <w:t>” is any Foreign Subsidiary that holds assets worth less than One Hundred Thousand Dollars ($100,000) in book value.</w:t>
      </w:r>
    </w:p>
    <w:p>
      <w:pPr>
        <w:spacing w:after="0" w:line="13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Indebtedness</w:t>
      </w:r>
      <w:r>
        <w:rPr>
          <w:rFonts w:ascii="Times New Roman" w:cs="Times New Roman" w:eastAsia="Times New Roman" w:hAnsi="Times New Roman"/>
          <w:sz w:val="22"/>
          <w:szCs w:val="22"/>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5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Insolvency Proceeding</w:t>
      </w:r>
      <w:r>
        <w:rPr>
          <w:rFonts w:ascii="Times New Roman" w:cs="Times New Roman" w:eastAsia="Times New Roman" w:hAnsi="Times New Roman"/>
          <w:sz w:val="22"/>
          <w:szCs w:val="22"/>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Insolvent</w:t>
      </w:r>
      <w:r>
        <w:rPr>
          <w:rFonts w:ascii="Times New Roman" w:cs="Times New Roman" w:eastAsia="Times New Roman" w:hAnsi="Times New Roman"/>
          <w:sz w:val="22"/>
          <w:szCs w:val="22"/>
          <w:color w:val="auto"/>
        </w:rPr>
        <w:t>” means not Solvent.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w:t>
      </w:r>
      <w:r>
        <w:rPr>
          <w:rFonts w:ascii="Times New Roman" w:cs="Times New Roman" w:eastAsia="Times New Roman" w:hAnsi="Times New Roman"/>
          <w:sz w:val="21"/>
          <w:szCs w:val="21"/>
          <w:color w:val="auto"/>
        </w:rPr>
        <w:t>” means all of Borrower’s or any of its Subsidiaries’ right, title and interest in and to the following:</w:t>
      </w:r>
    </w:p>
    <w:p>
      <w:pPr>
        <w:spacing w:after="0" w:line="222" w:lineRule="exact"/>
        <w:rPr>
          <w:sz w:val="20"/>
          <w:szCs w:val="20"/>
          <w:color w:val="auto"/>
        </w:rPr>
      </w:pPr>
    </w:p>
    <w:p>
      <w:pPr>
        <w:ind w:left="1760" w:hanging="456"/>
        <w:spacing w:after="0"/>
        <w:tabs>
          <w:tab w:leader="none" w:pos="17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Copyrights, Trademarks and Patents;</w:t>
      </w:r>
    </w:p>
    <w:p>
      <w:pPr>
        <w:spacing w:after="0" w:line="206" w:lineRule="exact"/>
        <w:rPr>
          <w:rFonts w:ascii="Times New Roman" w:cs="Times New Roman" w:eastAsia="Times New Roman" w:hAnsi="Times New Roman"/>
          <w:sz w:val="22"/>
          <w:szCs w:val="22"/>
          <w:color w:val="auto"/>
        </w:rPr>
      </w:pPr>
    </w:p>
    <w:p>
      <w:pPr>
        <w:ind w:right="200" w:firstLine="1304"/>
        <w:spacing w:after="0" w:line="271" w:lineRule="auto"/>
        <w:tabs>
          <w:tab w:leader="none" w:pos="18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trade secrets and trade secret rights, including, without limitation, any rights to unpatented inventions, know-how, operating manuals;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79" w:lineRule="exact"/>
        <w:rPr>
          <w:sz w:val="20"/>
          <w:szCs w:val="20"/>
          <w:color w:val="auto"/>
        </w:rPr>
      </w:pPr>
    </w:p>
    <w:p>
      <w:pPr>
        <w:ind w:left="1760" w:hanging="456"/>
        <w:spacing w:after="0"/>
        <w:tabs>
          <w:tab w:leader="none" w:pos="17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source code;</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design rights which may be available to Borrower;</w:t>
      </w:r>
    </w:p>
    <w:p>
      <w:pPr>
        <w:spacing w:after="0" w:line="206" w:lineRule="exact"/>
        <w:rPr>
          <w:rFonts w:ascii="Times New Roman" w:cs="Times New Roman" w:eastAsia="Times New Roman" w:hAnsi="Times New Roman"/>
          <w:sz w:val="22"/>
          <w:szCs w:val="22"/>
          <w:color w:val="auto"/>
        </w:rPr>
      </w:pPr>
    </w:p>
    <w:p>
      <w:pPr>
        <w:jc w:val="both"/>
        <w:ind w:right="60" w:firstLine="1304"/>
        <w:spacing w:after="0" w:line="257" w:lineRule="auto"/>
        <w:tabs>
          <w:tab w:leader="none" w:pos="1759"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5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amendments, renewals and extensions of any of the Copyrights, Trademarks or Patents.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Interest-Only Extension Milestone</w:t>
      </w:r>
      <w:r>
        <w:rPr>
          <w:rFonts w:ascii="Times New Roman" w:cs="Times New Roman" w:eastAsia="Times New Roman" w:hAnsi="Times New Roman"/>
          <w:sz w:val="22"/>
          <w:szCs w:val="22"/>
          <w:color w:val="auto"/>
        </w:rPr>
        <w:t>” is the funding of the Term B Loans by the Lenders to Borrower.</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Internal Revenue Code</w:t>
      </w:r>
      <w:r>
        <w:rPr>
          <w:rFonts w:ascii="Times New Roman" w:cs="Times New Roman" w:eastAsia="Times New Roman" w:hAnsi="Times New Roman"/>
          <w:sz w:val="22"/>
          <w:szCs w:val="22"/>
          <w:color w:val="auto"/>
        </w:rPr>
        <w:t>” means the Internal Revenue Code of 1986, as amended, and the Treasury Regulations adopted thereunder.</w:t>
      </w:r>
    </w:p>
    <w:p>
      <w:pPr>
        <w:spacing w:after="0" w:line="13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Inventory</w:t>
      </w:r>
      <w:r>
        <w:rPr>
          <w:rFonts w:ascii="Times New Roman" w:cs="Times New Roman" w:eastAsia="Times New Roman" w:hAnsi="Times New Roman"/>
          <w:sz w:val="22"/>
          <w:szCs w:val="22"/>
          <w:color w:val="auto"/>
        </w:rPr>
        <w:t>” is all “inventory” as defined in the Code in effect on the Effective Date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6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Investment</w:t>
      </w:r>
      <w:r>
        <w:rPr>
          <w:rFonts w:ascii="Times New Roman" w:cs="Times New Roman" w:eastAsia="Times New Roman" w:hAnsi="Times New Roman"/>
          <w:sz w:val="22"/>
          <w:szCs w:val="22"/>
          <w:color w:val="auto"/>
        </w:rPr>
        <w:t>” is any beneficial ownership interest in any Person (including stock, partnership interest or other securities), and any loan, advance or capital contribution to any Person.</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193"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Person</w:t>
      </w:r>
      <w:r>
        <w:rPr>
          <w:rFonts w:ascii="Times New Roman" w:cs="Times New Roman" w:eastAsia="Times New Roman" w:hAnsi="Times New Roman"/>
          <w:sz w:val="22"/>
          <w:szCs w:val="22"/>
          <w:color w:val="auto"/>
        </w:rPr>
        <w:t>” is each of Borrower’s (i) Chief Executive Officer, who is Mike Raab as of the Effective Date and (ii) Chief Financial Officer, who is Justin Renz as of the Effective Date.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is any one of the Lenders.</w:t>
      </w:r>
    </w:p>
    <w:p>
      <w:pPr>
        <w:spacing w:after="0" w:line="20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Lenders</w:t>
      </w:r>
      <w:r>
        <w:rPr>
          <w:rFonts w:ascii="Times New Roman" w:cs="Times New Roman" w:eastAsia="Times New Roman" w:hAnsi="Times New Roman"/>
          <w:sz w:val="22"/>
          <w:szCs w:val="22"/>
          <w:color w:val="auto"/>
        </w:rPr>
        <w:t xml:space="preserve">” are the Persons identified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and each assignee that becomes a party to this Agreement pursuant to Section 12.1.</w:t>
      </w:r>
    </w:p>
    <w:p>
      <w:pPr>
        <w:spacing w:after="0" w:line="13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Lenders’ Expenses</w:t>
      </w:r>
      <w:r>
        <w:rPr>
          <w:rFonts w:ascii="Times New Roman" w:cs="Times New Roman" w:eastAsia="Times New Roman" w:hAnsi="Times New Roman"/>
          <w:sz w:val="21"/>
          <w:szCs w:val="21"/>
          <w:color w:val="auto"/>
        </w:rPr>
        <w:t>” are (a) all reasonable audit fees and expenses, costs, and expenses (including reasonable attorneys’ fees and expenses, as well as appraisal fees, fees incurred on account of lien searches, inspection fees, and filing fees) for preparing, amending, negotiating and administering the Loan Documents, and (b) all fees and expenses (including attorneys’ fees and expenses , as well as appraisal fees, fees incurred on account of lien searches, inspection fees, and filing fees) for defending and enforcing the Loan Documents (including, without limitation, those incurred in connection with appeals or Insolvency Proceedings) or otherwise incurred by Collateral Agent and/or the Lenders in connection with the Loan Documents.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1" w:name="page22"/>
    <w:bookmarkEnd w:id="21"/>
    <w:p>
      <w:pPr>
        <w:spacing w:after="0" w:line="2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is a claim, mortgage, deed of trust, levy, charge, pledge, security interest, or other encumbrance of any kind, whether voluntarily incurred or arising by operation of law or otherwise against any property.</w:t>
      </w:r>
    </w:p>
    <w:p>
      <w:pPr>
        <w:spacing w:after="0" w:line="1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Documents</w:t>
      </w:r>
      <w:r>
        <w:rPr>
          <w:rFonts w:ascii="Times New Roman" w:cs="Times New Roman" w:eastAsia="Times New Roman" w:hAnsi="Times New Roman"/>
          <w:sz w:val="22"/>
          <w:szCs w:val="22"/>
          <w:color w:val="auto"/>
        </w:rPr>
        <w:t>” are, collectively, this Agreement, the Fee Letter, the Exit Fee Agreement, each Control Agreement, the Perfection Certificates, the Disclosure Schedules, each Compliance Certificate, the ACH Letter, each Loan Payment Request Form, any Guarantees, any subordination agreements, any note, or notes or guaranties executed by Borrower or any other Person, any agreements creating or perfecting rights in the Collateral (including all insurance certificates and endorsements, landlord consents and bailee consents) and any other present or future agreement entered into by Borrower, any Guarantor or any other Person for the benefit of the Lenders and Collateral Agent, as applicable, in connection with this Agreement; all as amended, restated, or otherwise modified.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Loan Payment Request Form</w:t>
      </w:r>
      <w:r>
        <w:rPr>
          <w:rFonts w:ascii="Times New Roman" w:cs="Times New Roman" w:eastAsia="Times New Roman" w:hAnsi="Times New Roman"/>
          <w:sz w:val="22"/>
          <w:szCs w:val="22"/>
          <w:color w:val="auto"/>
        </w:rPr>
        <w:t xml:space="preserve">” is that certain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 Adverse Change</w:t>
      </w:r>
      <w:r>
        <w:rPr>
          <w:rFonts w:ascii="Times New Roman" w:cs="Times New Roman" w:eastAsia="Times New Roman" w:hAnsi="Times New Roman"/>
          <w:sz w:val="22"/>
          <w:szCs w:val="22"/>
          <w:color w:val="auto"/>
        </w:rPr>
        <w:t>” is (a) a material adverse change in the business, operations or financial condition of Borrower and its Subsidiaries, when taken as a whole; or (b) a material impairment of (i) the ability of Borrower and Guarantors to repay any portion of the Obligations, (ii) the legality, validity or enforceability of any Loan Document, (iii) the rights and remedies of Collateral Agent or Lenders under any Loan Document except as the result of the action or inaction of the Collateral Agent or Lenders or (iv) the validity, perfection or priority of any Lien in favor of Collateral Agent for the benefit of the Secured Parties on any of the Collateral except as the result of the action or inaction of the Collateral Agent or Lenders. For the avoidance of doubt, “Material Adverse Change” shall not include, in and of themselves, the non-occurrence of any of the events described under the “Term B Milestone”.</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Agreement</w:t>
      </w:r>
      <w:r>
        <w:rPr>
          <w:rFonts w:ascii="Times New Roman" w:cs="Times New Roman" w:eastAsia="Times New Roman" w:hAnsi="Times New Roman"/>
          <w:sz w:val="21"/>
          <w:szCs w:val="21"/>
          <w:color w:val="auto"/>
        </w:rPr>
        <w:t>” is (i) as long as Borrower is a publicly reporting entity under the Securities Exchange Act of 1934, any license, agreement or other contractual arrangement required to be disclosed (including amendments thereto) under regulations promulgated under the Securities Act of 1933 or Securities Exchange Act of 1934, as each may be amended, or (ii) if Borrower is not such a publicly reporting entity, any license, agreement or other contractual arrangement whereby Borrower or any of its Subsidiaries is reasonably likely to be required to transfer, either in-kind or in cash, prior to the Maturity Date for each Incremental Term Loan, assets or property valued (book or market) at more than One Million Dollars ($1,000,000) per year.</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 is, (a) for each Existing Term Loan, July 1, 2028, and (b) for each Incremental Term Loan, July 1, 2030.</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Product Revenue</w:t>
      </w:r>
      <w:r>
        <w:rPr>
          <w:rFonts w:ascii="Times New Roman" w:cs="Times New Roman" w:eastAsia="Times New Roman" w:hAnsi="Times New Roman"/>
          <w:sz w:val="22"/>
          <w:szCs w:val="22"/>
          <w:color w:val="auto"/>
        </w:rPr>
        <w:t>” means the revenue, determined in accordance with GAAP, from the sale of any products of Borrower or its Subsidiaries, inclusive of Borrower’s share of sales generated indirectly through the sales of Borrower’s products under any licensing or similar arrangement and which amounts are included in the net product revenue of Borrower in accordance with GAAP.</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2" w:name="page23"/>
    <w:bookmarkEnd w:id="22"/>
    <w:p>
      <w:pPr>
        <w:spacing w:after="0" w:line="27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Obligations</w:t>
      </w:r>
      <w:r>
        <w:rPr>
          <w:rFonts w:ascii="Times New Roman" w:cs="Times New Roman" w:eastAsia="Times New Roman" w:hAnsi="Times New Roman"/>
          <w:sz w:val="22"/>
          <w:szCs w:val="22"/>
          <w:color w:val="auto"/>
        </w:rPr>
        <w:t>” are all of Borrower’s obligations to pay when due any debts, principal, interest, Lenders’ Expenses, the Prepayment Premium, all fees under the Fee Letter, and any other amounts Borrower owes the Collateral Agent or the Lenders now or later, in connection with, related to, following, or arising from, out of or under, this Agreement or, the other Loan Documents (other than the Exit Fee Agreement and any fees payable thereunder), and including interest accruing after Insolvency Proceedings begin (whether or not allowed) and debts, liabilities, or obligations of Borrower assigned to the Lenders and/or Collateral Agent in connection with this Agreement and the other Loan Documents (other than the Exit Fee Agreement), and the performance of Borrower’s duties under the Loan Documents (other than the Exit Fee Agreement and any fees payable thereunder).</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is the U.S. Department of Treasury Office of Foreign Assets Control.</w:t>
      </w:r>
    </w:p>
    <w:p>
      <w:pPr>
        <w:spacing w:after="0" w:line="20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OFAC Lists</w:t>
      </w:r>
      <w:r>
        <w:rPr>
          <w:rFonts w:ascii="Times New Roman" w:cs="Times New Roman" w:eastAsia="Times New Roman" w:hAnsi="Times New Roman"/>
          <w:sz w:val="21"/>
          <w:szCs w:val="21"/>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3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Operating Documents</w:t>
      </w:r>
      <w:r>
        <w:rPr>
          <w:rFonts w:ascii="Times New Roman" w:cs="Times New Roman" w:eastAsia="Times New Roman" w:hAnsi="Times New Roman"/>
          <w:sz w:val="21"/>
          <w:szCs w:val="21"/>
          <w:color w:val="auto"/>
        </w:rPr>
        <w:t>” are, for any Person, such Person’s formation documents, as certified by the Secretary of State (or equivalent agency) of such Person’s jurisdiction of organization on a date that is no earlier than thirty (30) days prior to the Effective Date or the Fifth Amendment Effective Date, as applicable, and, (a) if such Person is a corporation, its bylaws in current form, (b) if such Person is a limited liability company, its limited liability company agreement (or similar agreement), and</w:t>
      </w:r>
    </w:p>
    <w:p>
      <w:pPr>
        <w:spacing w:after="0" w:line="4" w:lineRule="exact"/>
        <w:rPr>
          <w:sz w:val="20"/>
          <w:szCs w:val="20"/>
          <w:color w:val="auto"/>
        </w:rPr>
      </w:pPr>
    </w:p>
    <w:p>
      <w:pPr>
        <w:ind w:right="20" w:firstLine="8"/>
        <w:spacing w:after="0" w:line="248" w:lineRule="auto"/>
        <w:tabs>
          <w:tab w:leader="none" w:pos="332"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Person is a partnership, its partnership agreement (or similar agreement), each of the foregoing with all current amendments or modifications thereto.</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Patents</w:t>
      </w:r>
      <w:r>
        <w:rPr>
          <w:rFonts w:ascii="Times New Roman" w:cs="Times New Roman" w:eastAsia="Times New Roman" w:hAnsi="Times New Roman"/>
          <w:sz w:val="22"/>
          <w:szCs w:val="22"/>
          <w:color w:val="auto"/>
        </w:rPr>
        <w:t>” means all patents, patent applications and like protections including without limitation improvements, divisions, continuations, renewals, reissues, extensions and continuations-in-part of the same.</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Payment Date</w:t>
      </w:r>
      <w:r>
        <w:rPr>
          <w:rFonts w:ascii="Times New Roman" w:cs="Times New Roman" w:eastAsia="Times New Roman" w:hAnsi="Times New Roman"/>
          <w:sz w:val="22"/>
          <w:szCs w:val="22"/>
          <w:color w:val="auto"/>
        </w:rPr>
        <w:t>” is the first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calendar day of each calendar month, commencing on April 1, 2022.</w:t>
      </w:r>
    </w:p>
    <w:p>
      <w:pPr>
        <w:spacing w:after="0" w:line="13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Acquisition</w:t>
      </w:r>
      <w:r>
        <w:rPr>
          <w:rFonts w:ascii="Times New Roman" w:cs="Times New Roman" w:eastAsia="Times New Roman" w:hAnsi="Times New Roman"/>
          <w:sz w:val="22"/>
          <w:szCs w:val="22"/>
          <w:color w:val="auto"/>
        </w:rPr>
        <w:t>” means any consensual transaction or series of related transactions for the direct or indirect (a) acquisition of all or substantially all of the property of any Person, or of any business or division of any Person, (b) acquisition of greater than ninety percent (90.0%) of the equity interests of any Person, and otherwise causing such person to become a Subsidiary of such Person, (c) merger or consolidation or any other combination with any Person or (d) the acquisition of any Intellectual Property and related ancillary rights or assets of any person, if each of the following conditions is met:</w:t>
      </w:r>
    </w:p>
    <w:p>
      <w:pPr>
        <w:spacing w:after="0" w:line="164" w:lineRule="exact"/>
        <w:rPr>
          <w:sz w:val="20"/>
          <w:szCs w:val="20"/>
          <w:color w:val="auto"/>
        </w:rPr>
      </w:pPr>
    </w:p>
    <w:p>
      <w:pPr>
        <w:ind w:left="660" w:firstLine="1292"/>
        <w:spacing w:after="0" w:line="271" w:lineRule="auto"/>
        <w:tabs>
          <w:tab w:leader="none" w:pos="243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 or Event of Default exists immediately prior thereto, and no Default or Event of Default would immediately result therefrom;</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3" w:name="page24"/>
    <w:bookmarkEnd w:id="23"/>
    <w:p>
      <w:pPr>
        <w:spacing w:after="0" w:line="279" w:lineRule="exact"/>
        <w:rPr>
          <w:sz w:val="20"/>
          <w:szCs w:val="20"/>
          <w:color w:val="auto"/>
        </w:rPr>
      </w:pPr>
    </w:p>
    <w:p>
      <w:pPr>
        <w:jc w:val="both"/>
        <w:ind w:left="660" w:firstLine="1292"/>
        <w:spacing w:after="0" w:line="253" w:lineRule="auto"/>
        <w:tabs>
          <w:tab w:leader="none" w:pos="248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business or asset to be acquired (other than non-core assets, if any, with respect to such acquisition) shall be, or shall be engaged in, a business of the type that the Borrower is then permitted to be engaged in and the property acquired in connection with any such transaction shall be made subject to the Lien of the Loan Documents to the extent required in accordance with Section 6.10 and shall be free and clear of any Liens (other than Permitted Liens);</w:t>
      </w:r>
    </w:p>
    <w:p>
      <w:pPr>
        <w:spacing w:after="0" w:line="165" w:lineRule="exact"/>
        <w:rPr>
          <w:rFonts w:ascii="Times New Roman" w:cs="Times New Roman" w:eastAsia="Times New Roman" w:hAnsi="Times New Roman"/>
          <w:sz w:val="22"/>
          <w:szCs w:val="22"/>
          <w:color w:val="auto"/>
        </w:rPr>
      </w:pPr>
    </w:p>
    <w:p>
      <w:pPr>
        <w:ind w:left="660" w:firstLine="1292"/>
        <w:spacing w:after="0" w:line="271" w:lineRule="auto"/>
        <w:tabs>
          <w:tab w:leader="none" w:pos="258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 shall be, after taking into account the payment of the Acquisition Consideration, in compliance with Section 7.13;</w:t>
      </w:r>
    </w:p>
    <w:p>
      <w:pPr>
        <w:spacing w:after="0" w:line="144" w:lineRule="exact"/>
        <w:rPr>
          <w:rFonts w:ascii="Times New Roman" w:cs="Times New Roman" w:eastAsia="Times New Roman" w:hAnsi="Times New Roman"/>
          <w:sz w:val="22"/>
          <w:szCs w:val="22"/>
          <w:color w:val="auto"/>
        </w:rPr>
      </w:pPr>
    </w:p>
    <w:p>
      <w:pPr>
        <w:ind w:left="660" w:firstLine="1292"/>
        <w:spacing w:after="0" w:line="271" w:lineRule="auto"/>
        <w:tabs>
          <w:tab w:leader="none" w:pos="2502"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or other governing body of the Person to be acquired shall not have indicated its opposition to the consummation of such acquisition (which opposition has not been publicly withdrawn);</w:t>
      </w:r>
    </w:p>
    <w:p>
      <w:pPr>
        <w:spacing w:after="0" w:line="144" w:lineRule="exact"/>
        <w:rPr>
          <w:rFonts w:ascii="Times New Roman" w:cs="Times New Roman" w:eastAsia="Times New Roman" w:hAnsi="Times New Roman"/>
          <w:sz w:val="22"/>
          <w:szCs w:val="22"/>
          <w:color w:val="auto"/>
        </w:rPr>
      </w:pPr>
    </w:p>
    <w:p>
      <w:pPr>
        <w:ind w:left="660" w:firstLine="1292"/>
        <w:spacing w:after="0" w:line="271" w:lineRule="auto"/>
        <w:tabs>
          <w:tab w:leader="none" w:pos="261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Consideration in respect of such acquisition is funded with cash or Permitted Investments of the Borrower or the proceeds of a cash equity contribution to any Borrower;</w:t>
      </w:r>
    </w:p>
    <w:p>
      <w:pPr>
        <w:spacing w:after="0" w:line="144"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6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Consideration shall not exceed Thirty-Five Million Dollars ($35,000,000) in the aggregate for all such acquisitions, unless, in each case, funded with the proceeds of an equity contribution or Convertible Indebtedness permitted hereunder received by the Borrower;</w:t>
      </w:r>
    </w:p>
    <w:p>
      <w:pPr>
        <w:spacing w:after="0" w:line="159"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6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has provided evidence satisfactory to Collateral Agent demonstrating that immediately following the consummation of such acquisition and after giving pro forma effect to the payment of the Acquisition Consideration, Borrowers will have sufficient cash runway for the immediately succeeding twelve (12) month period based upon projections prepared in good faith by Borrower and agreed to by Collateral Agent; and</w:t>
      </w:r>
    </w:p>
    <w:p>
      <w:pPr>
        <w:spacing w:after="0" w:line="162"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70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prior to the proposed date of consummation of such transaction, the Borrower shall have delivered to the Collateral Agent and the Lenders a certificate of a Responsible Officer of the Borrower certifying that such transaction complies with this definition.</w:t>
      </w:r>
    </w:p>
    <w:p>
      <w:pPr>
        <w:spacing w:after="0" w:line="15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Bond Hedge Transaction</w:t>
      </w:r>
      <w:r>
        <w:rPr>
          <w:rFonts w:ascii="Times New Roman" w:cs="Times New Roman" w:eastAsia="Times New Roman" w:hAnsi="Times New Roman"/>
          <w:sz w:val="22"/>
          <w:szCs w:val="22"/>
          <w:color w:val="auto"/>
        </w:rPr>
        <w:t xml:space="preserve">” means any call or capped call option (or substantively equivalent derivative transaction) pursuant to which the Borrower acquires an option requiring the counterparty thereto to deliver to the Borrower (i) shares of common stock of the Borrower (or other securities or property following a merger event or other change of the common stock of the Borrower), (ii) the cash value thereof or (iii) a combination thereof, in each case, from time to time upon exercise of such option entered into by the Borrower in connection with the issuance of any Convertible Indebtedness, </w:t>
      </w:r>
      <w:r>
        <w:rPr>
          <w:rFonts w:ascii="Times New Roman" w:cs="Times New Roman" w:eastAsia="Times New Roman" w:hAnsi="Times New Roman"/>
          <w:sz w:val="22"/>
          <w:szCs w:val="22"/>
          <w:u w:val="single" w:color="auto"/>
          <w:color w:val="auto"/>
        </w:rPr>
        <w:t>provided that</w:t>
      </w:r>
      <w:r>
        <w:rPr>
          <w:rFonts w:ascii="Times New Roman" w:cs="Times New Roman" w:eastAsia="Times New Roman" w:hAnsi="Times New Roman"/>
          <w:sz w:val="22"/>
          <w:szCs w:val="22"/>
          <w:color w:val="auto"/>
        </w:rPr>
        <w:t xml:space="preserve"> the purchase price for any Permitted Bond Hedge Transaction, less the proceeds received by the Borrower from the sale of any related Permitted Warrant Transaction, does not exceed the net proceeds received by the Borrower from the sale of the Convertible Indebtedness issued in connection with the Permitted Bond Hedge Transaction.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Indebtedness</w:t>
      </w:r>
      <w:r>
        <w:rPr>
          <w:rFonts w:ascii="Times New Roman" w:cs="Times New Roman" w:eastAsia="Times New Roman" w:hAnsi="Times New Roman"/>
          <w:sz w:val="22"/>
          <w:szCs w:val="22"/>
          <w:color w:val="auto"/>
        </w:rPr>
        <w:t>” is:</w:t>
      </w:r>
    </w:p>
    <w:p>
      <w:pPr>
        <w:spacing w:after="0" w:line="210" w:lineRule="exact"/>
        <w:rPr>
          <w:sz w:val="20"/>
          <w:szCs w:val="20"/>
          <w:color w:val="auto"/>
        </w:rPr>
      </w:pPr>
    </w:p>
    <w:p>
      <w:pPr>
        <w:ind w:left="1880" w:hanging="576"/>
        <w:spacing w:after="0"/>
        <w:tabs>
          <w:tab w:leader="none" w:pos="18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Indebtedness to the Lenders and Collateral Agent under this Agreement and the other Loan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182" w:lineRule="exact"/>
        <w:rPr>
          <w:sz w:val="20"/>
          <w:szCs w:val="20"/>
          <w:color w:val="auto"/>
        </w:rPr>
      </w:pPr>
    </w:p>
    <w:p>
      <w:pPr>
        <w:ind w:left="1780" w:hanging="476"/>
        <w:spacing w:after="0"/>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Fifth Amendment Effective Date and disclosed on the Disclosure Schedules;</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Subordinated Debt;</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to trade creditors incurred in the ordinary course of business;</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Indebtedness in connection with credit cards incurred in the ordinary course of business;</w:t>
      </w:r>
    </w:p>
    <w:p>
      <w:pPr>
        <w:spacing w:after="0" w:line="20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8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Seven Hundred Fifty Thousand Dollars ($750,000)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4" w:lineRule="exact"/>
        <w:rPr>
          <w:rFonts w:ascii="Times New Roman" w:cs="Times New Roman" w:eastAsia="Times New Roman" w:hAnsi="Times New Roman"/>
          <w:sz w:val="22"/>
          <w:szCs w:val="22"/>
          <w:color w:val="auto"/>
        </w:rPr>
      </w:pPr>
    </w:p>
    <w:p>
      <w:pPr>
        <w:ind w:firstLine="1304"/>
        <w:spacing w:after="0" w:line="284" w:lineRule="auto"/>
        <w:tabs>
          <w:tab w:leader="none" w:pos="17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consisting of the obligation to pay rent when due under real property leases entered into in the ordinary course of Borrower’s business;</w:t>
      </w:r>
    </w:p>
    <w:p>
      <w:pPr>
        <w:spacing w:after="0" w:line="116" w:lineRule="exact"/>
        <w:rPr>
          <w:rFonts w:ascii="Times New Roman" w:cs="Times New Roman" w:eastAsia="Times New Roman" w:hAnsi="Times New Roman"/>
          <w:sz w:val="22"/>
          <w:szCs w:val="22"/>
          <w:color w:val="auto"/>
        </w:rPr>
      </w:pPr>
    </w:p>
    <w:p>
      <w:pPr>
        <w:ind w:right="20" w:firstLine="1304"/>
        <w:spacing w:after="0" w:line="284" w:lineRule="auto"/>
        <w:tabs>
          <w:tab w:leader="none" w:pos="188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at any time not to exceed Three Hundred Seventy-Five Thousand Dollars ($375,000) in the aggregate;</w:t>
      </w:r>
    </w:p>
    <w:p>
      <w:pPr>
        <w:spacing w:after="0" w:line="11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obligations in respect of letters of credit in the aggregate amount not to exceed (1) Three Million Dollars ($3,000,000) at any time for any letters of credit with a maturity date of six (6) months or less, and (2) One Million Five Hundred Thousand Dollars ($1,500,000) at any time for any letters of credit with a maturity date of six (6) months or more, in each case as incurred in the ordinary course of business;</w:t>
      </w:r>
    </w:p>
    <w:p>
      <w:pPr>
        <w:spacing w:after="0" w:line="162"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as a result of endorsing negotiable instruments received in the ordinary course of</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Borrower’s business;</w:t>
      </w:r>
    </w:p>
    <w:p>
      <w:pPr>
        <w:spacing w:after="0" w:line="18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Convertible Indebtedness;</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75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Hedges and similar transactions with respect to currency risk entered into in the ordinary course of business and not for speculative purposes;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79" w:lineRule="exact"/>
        <w:rPr>
          <w:sz w:val="20"/>
          <w:szCs w:val="20"/>
          <w:color w:val="auto"/>
        </w:rPr>
      </w:pPr>
    </w:p>
    <w:p>
      <w:pPr>
        <w:ind w:firstLine="1304"/>
        <w:spacing w:after="0" w:line="284" w:lineRule="auto"/>
        <w:tabs>
          <w:tab w:leader="none" w:pos="185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Surety bonds and similar Indebtedness entered into in the ordinary course of business and in an amount not exceeding Two Hundred Fifty Thousand Dollars ($250,000) outstanding at any time;</w:t>
      </w:r>
    </w:p>
    <w:p>
      <w:pPr>
        <w:spacing w:after="0" w:line="11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“earnouts”, purchase price adjustments, profit sharing arrangements, deferred purchase money amounts and similar payment obligations or continuing obligations of any nature of such Person arising out of purchase and sale contracts (including any indemnification and other similar obligations incurred in an acquisition), in each case subject to the limitations in the definition of “Permitted Acquisition”;</w:t>
      </w:r>
    </w:p>
    <w:p>
      <w:pPr>
        <w:spacing w:after="0" w:line="16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advances or deposits received in the ordinary course of business from customers or vendors;</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84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arising in connection with the financing of insurance premiums in an amount not exceeding Fifty Thousand Dollars ($50,000) outstanding at any time;</w:t>
      </w:r>
    </w:p>
    <w:p>
      <w:pPr>
        <w:spacing w:after="0" w:line="14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incurred in the Permitted Royalty Transaction; and</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20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extensions, refinancings, modifications, amendments and restatements of any items of Permitted Indebtedness (a) through (q) above, provided that the principal amount thereof is not increased or the terms thereof are not modified to impose materially more burdensome terms upon Borrower, or its Subsidiary, as the case may be.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Investments</w:t>
      </w:r>
      <w:r>
        <w:rPr>
          <w:rFonts w:ascii="Times New Roman" w:cs="Times New Roman" w:eastAsia="Times New Roman" w:hAnsi="Times New Roman"/>
          <w:sz w:val="22"/>
          <w:szCs w:val="22"/>
          <w:color w:val="auto"/>
        </w:rPr>
        <w:t>” are:</w:t>
      </w:r>
    </w:p>
    <w:p>
      <w:pPr>
        <w:spacing w:after="0" w:line="210" w:lineRule="exact"/>
        <w:rPr>
          <w:sz w:val="20"/>
          <w:szCs w:val="20"/>
          <w:color w:val="auto"/>
        </w:rPr>
      </w:pPr>
    </w:p>
    <w:p>
      <w:pPr>
        <w:ind w:left="1760" w:hanging="456"/>
        <w:spacing w:after="0"/>
        <w:tabs>
          <w:tab w:leader="none" w:pos="1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disclosed on the Disclosure Schedules and existing on the Fifth Amendment Effective Date;</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1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53" w:lineRule="exact"/>
        <w:rPr>
          <w:rFonts w:ascii="Times New Roman" w:cs="Times New Roman" w:eastAsia="Times New Roman" w:hAnsi="Times New Roman"/>
          <w:sz w:val="22"/>
          <w:szCs w:val="22"/>
          <w:color w:val="auto"/>
        </w:rPr>
      </w:pPr>
    </w:p>
    <w:p>
      <w:pPr>
        <w:ind w:firstLine="1304"/>
        <w:spacing w:after="0" w:line="271" w:lineRule="auto"/>
        <w:tabs>
          <w:tab w:leader="none" w:pos="1876"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the endorsement of negotiable instruments for deposit or collection or similar transactions in the ordinary course of Borrower;</w:t>
      </w:r>
    </w:p>
    <w:p>
      <w:pPr>
        <w:spacing w:after="0" w:line="144" w:lineRule="exact"/>
        <w:rPr>
          <w:rFonts w:ascii="Times New Roman" w:cs="Times New Roman" w:eastAsia="Times New Roman" w:hAnsi="Times New Roman"/>
          <w:sz w:val="22"/>
          <w:szCs w:val="22"/>
          <w:color w:val="auto"/>
        </w:rPr>
      </w:pPr>
    </w:p>
    <w:p>
      <w:pPr>
        <w:ind w:right="20" w:firstLine="1304"/>
        <w:spacing w:after="0" w:line="271" w:lineRule="auto"/>
        <w:tabs>
          <w:tab w:leader="none" w:pos="182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Deposit Accounts in which Collateral Agent has a perfected Lien (subject to the terms of this Agreement) for the ratable benefit of the Secured Parties except as permitted in Section 6.6 hereof;</w:t>
      </w:r>
    </w:p>
    <w:p>
      <w:pPr>
        <w:spacing w:after="0" w:line="144"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connection with Permitted Indebtedness, Permitted Liens and with Transfers permitted by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7.1;</w:t>
      </w:r>
    </w:p>
    <w:p>
      <w:pPr>
        <w:spacing w:after="0" w:line="18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6" w:name="page27"/>
    <w:bookmarkEnd w:id="26"/>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board of directors; not to exceed One Million Dollars ($1,000,000) in the aggregate for (i) and (ii) in any fiscal year;</w:t>
      </w:r>
    </w:p>
    <w:p>
      <w:pPr>
        <w:spacing w:after="0" w:line="206" w:lineRule="exact"/>
        <w:rPr>
          <w:sz w:val="20"/>
          <w:szCs w:val="20"/>
          <w:color w:val="auto"/>
        </w:rPr>
      </w:pPr>
    </w:p>
    <w:p>
      <w:pPr>
        <w:jc w:val="both"/>
        <w:ind w:firstLine="1304"/>
        <w:spacing w:after="0" w:line="263" w:lineRule="auto"/>
        <w:tabs>
          <w:tab w:leader="none" w:pos="1865"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80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5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Subsidiaries that are Guarantors;</w:t>
      </w:r>
    </w:p>
    <w:p>
      <w:pPr>
        <w:spacing w:after="0" w:line="192" w:lineRule="exact"/>
        <w:rPr>
          <w:rFonts w:ascii="Times New Roman" w:cs="Times New Roman" w:eastAsia="Times New Roman" w:hAnsi="Times New Roman"/>
          <w:sz w:val="22"/>
          <w:szCs w:val="22"/>
          <w:color w:val="auto"/>
        </w:rPr>
      </w:pPr>
    </w:p>
    <w:p>
      <w:pPr>
        <w:ind w:firstLine="1304"/>
        <w:spacing w:after="0" w:line="284" w:lineRule="auto"/>
        <w:tabs>
          <w:tab w:leader="none" w:pos="17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Subsidiaries that are not Guarantors, the aggregate of which shall not exceed One Hundred Thousand Dollars ($100,000) per fiscal year;</w:t>
      </w:r>
    </w:p>
    <w:p>
      <w:pPr>
        <w:spacing w:after="0" w:line="11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Acquisitions;</w:t>
      </w:r>
    </w:p>
    <w:p>
      <w:pPr>
        <w:spacing w:after="0" w:line="206" w:lineRule="exact"/>
        <w:rPr>
          <w:rFonts w:ascii="Times New Roman" w:cs="Times New Roman" w:eastAsia="Times New Roman" w:hAnsi="Times New Roman"/>
          <w:sz w:val="22"/>
          <w:szCs w:val="22"/>
          <w:color w:val="auto"/>
        </w:rPr>
      </w:pPr>
    </w:p>
    <w:p>
      <w:pPr>
        <w:jc w:val="both"/>
        <w:ind w:right="20" w:firstLine="1304"/>
        <w:spacing w:after="0" w:line="256" w:lineRule="auto"/>
        <w:tabs>
          <w:tab w:leader="none" w:pos="18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joint ventures, corporate collaborations, or strategic alliances in the ordinary course of Borrower’s business consisting of the licensing of technology (in compliance with the definition of “Permitted Licenses”), the development of technology or the providing of technical support and provided that the aggregate amount for cash consideration for all such Investments cannot exceed One Million Dollars ($1,000,000) per year;</w:t>
      </w:r>
    </w:p>
    <w:p>
      <w:pPr>
        <w:spacing w:after="0" w:line="162" w:lineRule="exact"/>
        <w:rPr>
          <w:rFonts w:ascii="Times New Roman" w:cs="Times New Roman" w:eastAsia="Times New Roman" w:hAnsi="Times New Roman"/>
          <w:sz w:val="22"/>
          <w:szCs w:val="22"/>
          <w:color w:val="auto"/>
        </w:rPr>
      </w:pPr>
    </w:p>
    <w:p>
      <w:pPr>
        <w:ind w:left="1860" w:hanging="556"/>
        <w:spacing w:after="0"/>
        <w:tabs>
          <w:tab w:leader="none" w:pos="186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not to exceed One Million Dollars ($1,000,000) in the aggregate outstanding at any time;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and</w:t>
      </w:r>
    </w:p>
    <w:p>
      <w:pPr>
        <w:spacing w:after="0" w:line="182" w:lineRule="exact"/>
        <w:rPr>
          <w:rFonts w:ascii="Times New Roman" w:cs="Times New Roman" w:eastAsia="Times New Roman" w:hAnsi="Times New Roman"/>
          <w:sz w:val="21"/>
          <w:szCs w:val="21"/>
          <w:color w:val="auto"/>
        </w:rPr>
      </w:pPr>
    </w:p>
    <w:p>
      <w:pPr>
        <w:jc w:val="both"/>
        <w:ind w:firstLine="1304"/>
        <w:spacing w:after="0" w:line="257" w:lineRule="auto"/>
        <w:tabs>
          <w:tab w:leader="none" w:pos="180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constituting Investments, the performance of obligations under (including for the avoidance of doubt, the entry into, payment of any premium with respect to, and the settlement of) any Convertible Indebtedness, any Permitted Bond Hedge Transaction or any Permitted Warrant Transaction, in each case in accordance with its terms.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Licenses</w:t>
      </w:r>
      <w:r>
        <w:rPr>
          <w:rFonts w:ascii="Times New Roman" w:cs="Times New Roman" w:eastAsia="Times New Roman" w:hAnsi="Times New Roman"/>
          <w:sz w:val="21"/>
          <w:szCs w:val="21"/>
          <w:color w:val="auto"/>
        </w:rPr>
        <w:t xml:space="preserve">” are (A) licenses of over-the-counter software that is commercially available to the public, (B) non-exclusive licenses for the use of the Intellectual Property of Borrower or any of its Subsidiaries entered into in 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each such license described in clause (B),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(C) exclusive licenses for the use of the Intellectual Property of Borrower or any of its Subsidiaries entered into in the ordinary course of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each such license described in this clause (C), the license (i) constitutes an arms-length transaction, the terms of which, on their face, do not provide for a sale or assignment of any Intellectual Property and do not restrict the ability of Borrower or any of its Subsidiaries, as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7" w:name="page28"/>
    <w:bookmarkEnd w:id="27"/>
    <w:p>
      <w:pPr>
        <w:spacing w:after="0" w:line="2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applicable, to pledge, grant a security interest in or lien on, or assign or otherwise Transfer any Intellectual Property, (ii) is limited in territory with respect to a specific geographic country or region (i.e. Japan, Germany, northern China) outside of the United States, and (iii) Borrower has used commercially reasonable efforts to obtain the consent and acknowledgment of the counterparty to such license for the collateral assignment of such license to the Collateral Agent for the benefit of the Lenders,</w:t>
      </w:r>
    </w:p>
    <w:p>
      <w:pPr>
        <w:spacing w:after="0" w:line="1" w:lineRule="exact"/>
        <w:rPr>
          <w:sz w:val="20"/>
          <w:szCs w:val="20"/>
          <w:color w:val="auto"/>
        </w:rPr>
      </w:pPr>
    </w:p>
    <w:p>
      <w:pPr>
        <w:jc w:val="both"/>
        <w:ind w:firstLine="8"/>
        <w:spacing w:after="0" w:line="246" w:lineRule="auto"/>
        <w:tabs>
          <w:tab w:leader="none" w:pos="365"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exclusive licenses for the use of the Intellectual Property of Borrower or any of its Subsidiaries (excluding such Intellectual Property related to treatment of Hyperphosphatemia) in the United States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each such license described in this clause (D), the license (i)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Borrower has used commercially reasonable efforts to obtain the consent and acknowledgment of the counterparty to such license for the collateral assignment of such license to the Collateral Agent for the benefit of the Lenders, and (iii) Borrower shall have obtained the prior written consent of the Required Lenders to enter into such license, (E) exclusive licenses for the use in the United States of the Intellectual Property of Borrower or any of its Subsidiaries related to treatment of Hyperphosphatemia entered into in the ordinary course of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with respect to each such license described in this clause (E), the Borrower shall have obtained the prior written consent of the Required Lenders to enter into such license, and (F) licenses in connection with the Borrower’s TGR5 and FXR programs.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 are:</w:t>
      </w:r>
    </w:p>
    <w:p>
      <w:pPr>
        <w:spacing w:after="0" w:line="210" w:lineRule="exact"/>
        <w:rPr>
          <w:sz w:val="20"/>
          <w:szCs w:val="20"/>
          <w:color w:val="auto"/>
        </w:rPr>
      </w:pPr>
    </w:p>
    <w:p>
      <w:pPr>
        <w:ind w:firstLine="1304"/>
        <w:spacing w:after="0" w:line="271" w:lineRule="auto"/>
        <w:tabs>
          <w:tab w:leader="none" w:pos="1789"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existing on the Fifth Amendment Effective Date and disclosed on the Disclosure Schedules or arising under this Agreement and the other Loan Documents;</w:t>
      </w:r>
    </w:p>
    <w:p>
      <w:pPr>
        <w:spacing w:after="0" w:line="14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fees, assessments or other government charges or levies, either (i) not due and payable or (ii) being contested in good faith and for which Borrower maintains adequate reserves on its Books in accordance with GAAP, provided that no notice of any such Lien has been filed or recorded in favor of the United States Treasury in accordance with the applicable provisions of the Internal Revenue Code;</w:t>
      </w:r>
    </w:p>
    <w:p>
      <w:pPr>
        <w:spacing w:after="0" w:line="165" w:lineRule="exact"/>
        <w:rPr>
          <w:rFonts w:ascii="Times New Roman" w:cs="Times New Roman" w:eastAsia="Times New Roman" w:hAnsi="Times New Roman"/>
          <w:sz w:val="22"/>
          <w:szCs w:val="22"/>
          <w:color w:val="auto"/>
        </w:rPr>
      </w:pPr>
    </w:p>
    <w:p>
      <w:pPr>
        <w:jc w:val="both"/>
        <w:ind w:firstLine="1304"/>
        <w:spacing w:after="0" w:line="267" w:lineRule="auto"/>
        <w:tabs>
          <w:tab w:leader="none" w:pos="1934"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Indebtedness permitted under clause (f)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32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liens do not extend to any property of Borrower other than the property (and proceeds thereof) acquired, leased or built, or the improvements or repairs, financed by such Indebtedness;</w:t>
      </w:r>
    </w:p>
    <w:p>
      <w:pPr>
        <w:spacing w:after="0" w:line="16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of carriers, warehousemen, suppliers, or other Persons that are possessory in nature arising in the ordinary course of business so long as such Liens attach only to Inventory, securing liabilities in the aggregate amount not to exceed Two Hundred Fifty Thousand Dollars ($250,000), and which are not delinquent or remain payable without penalty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8" w:name="page29"/>
    <w:bookmarkEnd w:id="28"/>
    <w:p>
      <w:pPr>
        <w:spacing w:after="0" w:line="27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which are being contested in good faith and by appropriate proceedings which proceedings have the effect of preventing the forfeiture or sale of the property subject thereto;</w:t>
      </w:r>
    </w:p>
    <w:p>
      <w:pPr>
        <w:spacing w:after="0" w:line="117" w:lineRule="exact"/>
        <w:rPr>
          <w:sz w:val="20"/>
          <w:szCs w:val="20"/>
          <w:color w:val="auto"/>
        </w:rPr>
      </w:pPr>
    </w:p>
    <w:p>
      <w:pPr>
        <w:ind w:firstLine="1304"/>
        <w:spacing w:after="0" w:line="284" w:lineRule="auto"/>
        <w:tabs>
          <w:tab w:leader="none" w:pos="177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to secure payment of workers’ compensation, employment insurance, old-age pensions, social security and other like obligations incurred in the ordinary course of business (other than Liens imposed by ERISA);</w:t>
      </w:r>
    </w:p>
    <w:p>
      <w:pPr>
        <w:spacing w:after="0" w:line="11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2"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incurred in the extension, renewal or refinancing of the indebtedness secured by Liens described in (a) through (c), </w:t>
      </w:r>
      <w:r>
        <w:rPr>
          <w:rFonts w:ascii="Times New Roman" w:cs="Times New Roman" w:eastAsia="Times New Roman" w:hAnsi="Times New Roman"/>
          <w:sz w:val="22"/>
          <w:szCs w:val="22"/>
          <w:u w:val="single" w:color="auto"/>
          <w:color w:val="auto"/>
        </w:rPr>
        <w:t>but</w:t>
      </w:r>
      <w:r>
        <w:rPr>
          <w:rFonts w:ascii="Times New Roman" w:cs="Times New Roman" w:eastAsia="Times New Roman" w:hAnsi="Times New Roman"/>
          <w:sz w:val="22"/>
          <w:szCs w:val="22"/>
          <w:color w:val="auto"/>
        </w:rPr>
        <w:t xml:space="preserve"> any extension, renewal or replacement Lien must be limited to the property encumbered by the existing Lien and the principal amount of the indebtedness may not increase;</w:t>
      </w:r>
    </w:p>
    <w:p>
      <w:pPr>
        <w:spacing w:after="0" w:line="153"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9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6.6(a) hereof;</w:t>
      </w:r>
    </w:p>
    <w:p>
      <w:pPr>
        <w:spacing w:after="0" w:line="162" w:lineRule="exact"/>
        <w:rPr>
          <w:rFonts w:ascii="Times New Roman" w:cs="Times New Roman" w:eastAsia="Times New Roman" w:hAnsi="Times New Roman"/>
          <w:sz w:val="22"/>
          <w:szCs w:val="22"/>
          <w:color w:val="auto"/>
        </w:rPr>
      </w:pPr>
    </w:p>
    <w:p>
      <w:pPr>
        <w:ind w:firstLine="1304"/>
        <w:spacing w:after="0" w:line="271" w:lineRule="auto"/>
        <w:tabs>
          <w:tab w:leader="none" w:pos="176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judgments, decrees or attachments in circumstances not constituting an Event of Default under Section 8.4 or 8.7;</w:t>
      </w:r>
    </w:p>
    <w:p>
      <w:pPr>
        <w:spacing w:after="0" w:line="144" w:lineRule="exact"/>
        <w:rPr>
          <w:rFonts w:ascii="Times New Roman" w:cs="Times New Roman" w:eastAsia="Times New Roman" w:hAnsi="Times New Roman"/>
          <w:sz w:val="22"/>
          <w:szCs w:val="22"/>
          <w:color w:val="auto"/>
        </w:rPr>
      </w:pPr>
    </w:p>
    <w:p>
      <w:pPr>
        <w:ind w:firstLine="1304"/>
        <w:spacing w:after="0" w:line="271" w:lineRule="auto"/>
        <w:tabs>
          <w:tab w:leader="none" w:pos="1905"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on cash securing any obligations permitted to be incurred under clause (i) of the definition of “Permitted Indebtedness”;</w:t>
      </w:r>
    </w:p>
    <w:p>
      <w:pPr>
        <w:spacing w:after="0" w:line="144" w:lineRule="exact"/>
        <w:rPr>
          <w:rFonts w:ascii="Times New Roman" w:cs="Times New Roman" w:eastAsia="Times New Roman" w:hAnsi="Times New Roman"/>
          <w:sz w:val="22"/>
          <w:szCs w:val="22"/>
          <w:color w:val="auto"/>
        </w:rPr>
      </w:pPr>
    </w:p>
    <w:p>
      <w:pPr>
        <w:ind w:firstLine="1304"/>
        <w:spacing w:after="0" w:line="271" w:lineRule="auto"/>
        <w:tabs>
          <w:tab w:leader="none" w:pos="177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security deposits under real property leases that are made in the ordinary course of business, in the aggregate amount not to exceed One Million Dollars ($1,000,000);</w:t>
      </w:r>
    </w:p>
    <w:p>
      <w:pPr>
        <w:spacing w:after="0" w:line="144" w:lineRule="exact"/>
        <w:rPr>
          <w:rFonts w:ascii="Times New Roman" w:cs="Times New Roman" w:eastAsia="Times New Roman" w:hAnsi="Times New Roman"/>
          <w:sz w:val="22"/>
          <w:szCs w:val="22"/>
          <w:color w:val="auto"/>
        </w:rPr>
      </w:pPr>
    </w:p>
    <w:p>
      <w:pPr>
        <w:ind w:firstLine="1304"/>
        <w:spacing w:after="0" w:line="271" w:lineRule="auto"/>
        <w:tabs>
          <w:tab w:leader="none" w:pos="177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constitution a Lien, escrow arrangements securing indemnification obligations associated with any Permitted Acquisition; and</w:t>
      </w:r>
    </w:p>
    <w:p>
      <w:pPr>
        <w:spacing w:after="0" w:line="144"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Licenses.</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Royalty Account</w:t>
      </w:r>
      <w:r>
        <w:rPr>
          <w:rFonts w:ascii="Times New Roman" w:cs="Times New Roman" w:eastAsia="Times New Roman" w:hAnsi="Times New Roman"/>
          <w:sz w:val="22"/>
          <w:szCs w:val="22"/>
          <w:color w:val="auto"/>
        </w:rPr>
        <w:t>” is a Deposit Account established by Borrower solely for the purpose of receiving remittance of royalty interest payments and disbursement thereof in respect of the Permitted Royalty Transaction, and disclosed to Collateral Agent by Borrower in writing.</w:t>
      </w:r>
    </w:p>
    <w:p>
      <w:pPr>
        <w:spacing w:after="0" w:line="153"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Royalty Transaction</w:t>
      </w:r>
      <w:r>
        <w:rPr>
          <w:rFonts w:ascii="Times New Roman" w:cs="Times New Roman" w:eastAsia="Times New Roman" w:hAnsi="Times New Roman"/>
          <w:sz w:val="22"/>
          <w:szCs w:val="22"/>
          <w:color w:val="auto"/>
        </w:rPr>
        <w:t>” means the purchase of a royalty interest of the Borrower’s rights to research, develop and commercialize one of Borrower’s products in Japan,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acquisition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 the transaction will be structured as a true sale with only precautionary security filings in the purchased royalty in the applicable jurisdiction, (iii) Borrower shall not grant a security interest in or lien on the underlying license agreement or any Intellectual Property and assets underlying the purchased royalty, (iv) Collateral Agent and Lenders will not be required to enter into an intercreditor or similar agreement, and (v) the royalty and sales milestone interest acquisition agreement and related documents are otherwise in form and substance reasonably satisfactory, including the amount of the upfront cash proceeds received by Borrower, to Collateral Agent and the Required Lenders.</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Warrant Transaction</w:t>
      </w:r>
      <w:r>
        <w:rPr>
          <w:rFonts w:ascii="Times New Roman" w:cs="Times New Roman" w:eastAsia="Times New Roman" w:hAnsi="Times New Roman"/>
          <w:sz w:val="22"/>
          <w:szCs w:val="22"/>
          <w:color w:val="auto"/>
        </w:rPr>
        <w:t>” means any call option, warrant or right to purchase (or substantively equivalent derivative transaction) relating to the Borrower’s common stock (or other securities or property following a merger event or other change of the common stock of the Borrower) and/or cash (in an amount determined by reference to the price of such common stock) entered into by Borrower substantially concurrently with any entry by the Borrower of a related Permitted Bond Hedge Transaction.</w:t>
      </w:r>
    </w:p>
    <w:p>
      <w:pPr>
        <w:spacing w:after="0" w:line="16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Prepayment Premium</w:t>
      </w:r>
      <w:r>
        <w:rPr>
          <w:rFonts w:ascii="Times New Roman" w:cs="Times New Roman" w:eastAsia="Times New Roman" w:hAnsi="Times New Roman"/>
          <w:sz w:val="22"/>
          <w:szCs w:val="22"/>
          <w:color w:val="auto"/>
        </w:rPr>
        <w:t>” is:</w:t>
      </w:r>
    </w:p>
    <w:p>
      <w:pPr>
        <w:spacing w:after="0" w:line="210" w:lineRule="exact"/>
        <w:rPr>
          <w:sz w:val="20"/>
          <w:szCs w:val="20"/>
          <w:color w:val="auto"/>
        </w:rPr>
      </w:pPr>
    </w:p>
    <w:p>
      <w:pPr>
        <w:jc w:val="both"/>
        <w:ind w:firstLine="1304"/>
        <w:spacing w:after="0" w:line="256" w:lineRule="auto"/>
        <w:tabs>
          <w:tab w:leader="none" w:pos="15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Existing Term Loan subject to any prepayment prior to the Maturity Date for such Existing Term Loans, whether by mandatory or voluntary prepayment, acceleration or otherwise (including, but not limited to, upon the occurrence of a bankruptcy or insolvency event), an additional fee payable to the Lenders in accordance with their respective Pro Rata Shares in amount equal to:</w:t>
      </w:r>
    </w:p>
    <w:p>
      <w:pPr>
        <w:spacing w:after="0" w:line="162"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0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on or after the Third Amendment Effective Date through and including the first anniversary of the Third Amendment Effective Date, three percent (3.00%) of the principal amount of such Existing Term Loan prepaid;</w:t>
      </w:r>
    </w:p>
    <w:p>
      <w:pPr>
        <w:spacing w:after="0" w:line="159"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7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after the date which is after the first anniversary of the Third Amendment Effective Date through and including the second anniversary of the Third Amendment Effective Date, two percent (2.00%) of the principal amount of such Existing Term Loan prepaid; and</w:t>
      </w:r>
    </w:p>
    <w:p>
      <w:pPr>
        <w:spacing w:after="0" w:line="159"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706"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after the date which is after the second anniversary of the Third Amendment Effective Date and prior to the Maturity Date for the Existing Term Loans, one percent (1.00%) of the principal amount of such Existing Term Loan prepaid; and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0" w:name="page31"/>
    <w:bookmarkEnd w:id="30"/>
    <w:p>
      <w:pPr>
        <w:spacing w:after="0" w:line="279" w:lineRule="exact"/>
        <w:rPr>
          <w:sz w:val="20"/>
          <w:szCs w:val="20"/>
          <w:color w:val="auto"/>
        </w:rPr>
      </w:pPr>
    </w:p>
    <w:p>
      <w:pPr>
        <w:jc w:val="both"/>
        <w:ind w:firstLine="1304"/>
        <w:spacing w:after="0" w:line="256" w:lineRule="auto"/>
        <w:tabs>
          <w:tab w:leader="none" w:pos="162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Incremental Term Loan subject to any prepayment prior to the Maturity Date for such Incremental Term Loans, whether by mandatory or voluntary prepayment, acceleration or otherwise (including, but not limited to, upon the occurrence of a bankruptcy or insolvency event), an additional fee payable to the Lenders in accordance with their respective Pro Rata Shares in amount equal to:</w:t>
      </w:r>
    </w:p>
    <w:p>
      <w:pPr>
        <w:spacing w:after="0" w:line="162"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41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on or after the Fifth Amendment Effective Date through and including the first anniversary of the Fifth Amendment Effective Date, three percent (3.00%) of the principal amount of such Incremental Term Loan prepaid;</w:t>
      </w:r>
    </w:p>
    <w:p>
      <w:pPr>
        <w:spacing w:after="0" w:line="159" w:lineRule="exact"/>
        <w:rPr>
          <w:rFonts w:ascii="Times New Roman" w:cs="Times New Roman" w:eastAsia="Times New Roman" w:hAnsi="Times New Roman"/>
          <w:sz w:val="22"/>
          <w:szCs w:val="22"/>
          <w:color w:val="auto"/>
        </w:rPr>
      </w:pPr>
    </w:p>
    <w:p>
      <w:pPr>
        <w:jc w:val="both"/>
        <w:ind w:left="660" w:right="20" w:firstLine="1292"/>
        <w:spacing w:after="0" w:line="257" w:lineRule="auto"/>
        <w:tabs>
          <w:tab w:leader="none" w:pos="248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after the date which is after the first anniversary of the Fifth Amendment Effective Date through and including the second anniversary of the Fifth Amendment Effective Date, two percent (2.00%) of the principal amount of such Incremental Term Loan prepaid; and</w:t>
      </w:r>
    </w:p>
    <w:p>
      <w:pPr>
        <w:spacing w:after="0" w:line="159" w:lineRule="exact"/>
        <w:rPr>
          <w:rFonts w:ascii="Times New Roman" w:cs="Times New Roman" w:eastAsia="Times New Roman" w:hAnsi="Times New Roman"/>
          <w:sz w:val="22"/>
          <w:szCs w:val="22"/>
          <w:color w:val="auto"/>
        </w:rPr>
      </w:pPr>
    </w:p>
    <w:p>
      <w:pPr>
        <w:jc w:val="both"/>
        <w:ind w:left="660" w:right="20" w:firstLine="1292"/>
        <w:spacing w:after="0" w:line="263" w:lineRule="auto"/>
        <w:tabs>
          <w:tab w:leader="none" w:pos="271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prepayment made after the date which is after the second anniversary of the Fifth Amendment Effective Date and prior to the Maturity Date for such Incremental Term Loans, one percent (1.00%) of the principal amount of such Incremental Term Loan prepaid.</w:t>
      </w:r>
    </w:p>
    <w:p>
      <w:pPr>
        <w:spacing w:after="0" w:line="13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 Rata Share</w:t>
      </w:r>
      <w:r>
        <w:rPr>
          <w:rFonts w:ascii="Times New Roman" w:cs="Times New Roman" w:eastAsia="Times New Roman" w:hAnsi="Times New Roman"/>
          <w:sz w:val="22"/>
          <w:szCs w:val="22"/>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4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means any interest in any kind of property or asset, whether real, personal or mixed, and whether tangible or intangible.</w:t>
      </w:r>
    </w:p>
    <w:p>
      <w:pPr>
        <w:spacing w:after="0" w:line="13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Organization</w:t>
      </w:r>
      <w:r>
        <w:rPr>
          <w:rFonts w:ascii="Times New Roman" w:cs="Times New Roman" w:eastAsia="Times New Roman" w:hAnsi="Times New Roman"/>
          <w:sz w:val="22"/>
          <w:szCs w:val="22"/>
          <w:color w:val="auto"/>
        </w:rPr>
        <w:t>” is any “registered organization” as defined in the Code with such additions to such term as may hereafter be made under the Code.</w:t>
      </w:r>
    </w:p>
    <w:p>
      <w:pPr>
        <w:spacing w:after="0" w:line="13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w:t>
      </w:r>
      <w:r>
        <w:rPr>
          <w:rFonts w:ascii="Times New Roman" w:cs="Times New Roman" w:eastAsia="Times New Roman" w:hAnsi="Times New Roman"/>
          <w:sz w:val="22"/>
          <w:szCs w:val="22"/>
          <w:color w:val="auto"/>
        </w:rPr>
        <w:t>” means any registration, authorization, approval, license, permit, clearance, certificate, and exemption issued or allowed by the FDA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4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Regulatory Action</w:t>
      </w:r>
      <w:r>
        <w:rPr>
          <w:rFonts w:ascii="Times New Roman" w:cs="Times New Roman" w:eastAsia="Times New Roman" w:hAnsi="Times New Roman"/>
          <w:sz w:val="22"/>
          <w:szCs w:val="22"/>
          <w:color w:val="auto"/>
        </w:rPr>
        <w:t>” means an administrative or regulatory enforcement action, proceeding, investigation or inspection, FDA Form 483 notice of inspectional observation, warning letter, untitled letter, other notice of violation letter, recall, seizure, Section 305 notice or other similar written communication, or consent decree, issued by the FDA.</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1" w:name="page32"/>
    <w:bookmarkEnd w:id="31"/>
    <w:p>
      <w:pPr>
        <w:spacing w:after="0" w:line="27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Related Persons</w:t>
      </w:r>
      <w:r>
        <w:rPr>
          <w:rFonts w:ascii="Times New Roman" w:cs="Times New Roman" w:eastAsia="Times New Roman" w:hAnsi="Times New Roman"/>
          <w:sz w:val="22"/>
          <w:szCs w:val="22"/>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Governmental Body</w:t>
      </w:r>
      <w:r>
        <w:rPr>
          <w:rFonts w:ascii="Times New Roman" w:cs="Times New Roman" w:eastAsia="Times New Roman" w:hAnsi="Times New Roman"/>
          <w:sz w:val="22"/>
          <w:szCs w:val="22"/>
          <w:color w:val="auto"/>
        </w:rPr>
        <w:t>” means the Federal Reserve Board, the Federal Reserve Bank of New York, and/or a committee officially endorsed or convened by the Federal Reserve Board and/or the Federal Reserve Bank of New York, or any successor thereto.</w:t>
      </w:r>
    </w:p>
    <w:p>
      <w:pPr>
        <w:spacing w:after="0" w:line="1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Required Lenders</w:t>
      </w:r>
      <w:r>
        <w:rPr>
          <w:rFonts w:ascii="Times New Roman" w:cs="Times New Roman" w:eastAsia="Times New Roman" w:hAnsi="Times New Roman"/>
          <w:sz w:val="22"/>
          <w:szCs w:val="22"/>
          <w:color w:val="auto"/>
        </w:rPr>
        <w:t>” means (i) for so long as all of the Persons that are Lenders on the Effective Date (each an “</w:t>
      </w:r>
      <w:r>
        <w:rPr>
          <w:rFonts w:ascii="Times New Roman" w:cs="Times New Roman" w:eastAsia="Times New Roman" w:hAnsi="Times New Roman"/>
          <w:sz w:val="22"/>
          <w:szCs w:val="22"/>
          <w:b w:val="1"/>
          <w:bCs w:val="1"/>
          <w:color w:val="auto"/>
        </w:rPr>
        <w:t>Original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Lender</w:t>
      </w:r>
      <w:r>
        <w:rPr>
          <w:rFonts w:ascii="Times New Roman" w:cs="Times New Roman" w:eastAsia="Times New Roman" w:hAnsi="Times New Roman"/>
          <w:sz w:val="22"/>
          <w:szCs w:val="22"/>
          <w:color w:val="auto"/>
        </w:rPr>
        <w:t>”) have not assigned or transferred any of their interests in their Term Loan other than to an Affiliate of such Lender,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Lenders holding one hundred percent (100%) of the aggregate outstanding principal balance of the Term Loan, or (ii) at any time from and after any Original Lender has assigned or transferred any interest in its Term Loan, Lenders holding at least sixty six and two thirds percent (66.67%)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6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Requirement of Law</w:t>
      </w:r>
      <w:r>
        <w:rPr>
          <w:rFonts w:ascii="Times New Roman" w:cs="Times New Roman" w:eastAsia="Times New Roman" w:hAnsi="Times New Roman"/>
          <w:sz w:val="22"/>
          <w:szCs w:val="22"/>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is any of the President, Chief Executive Officer, or Chief Financial Officer of Borrower acting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alone.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Secured Parties</w:t>
      </w:r>
      <w:r>
        <w:rPr>
          <w:rFonts w:ascii="Times New Roman" w:cs="Times New Roman" w:eastAsia="Times New Roman" w:hAnsi="Times New Roman"/>
          <w:sz w:val="22"/>
          <w:szCs w:val="22"/>
          <w:color w:val="auto"/>
        </w:rPr>
        <w:t>” means the Collateral Agent and the Lenders.</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Account</w:t>
      </w:r>
      <w:r>
        <w:rPr>
          <w:rFonts w:ascii="Times New Roman" w:cs="Times New Roman" w:eastAsia="Times New Roman" w:hAnsi="Times New Roman"/>
          <w:sz w:val="22"/>
          <w:szCs w:val="22"/>
          <w:color w:val="auto"/>
        </w:rPr>
        <w:t>” is any “securities account” as defined in the Code with such additions to such term as may hereafter be made under the Code.</w:t>
      </w:r>
    </w:p>
    <w:p>
      <w:pPr>
        <w:spacing w:after="0" w:line="13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that (a) the fair salable value of such Person’s consolidated assets (including goodwill minus disposition costs) exceeds the fair value of such Person’s liabilities, (b) such Person is not left with unreasonably small capital after giving effect to the transactions contemplated by this Agreement and the other Loan Documents, and (c) such Person is able to pay its debts (including trade debts) as they mature in the ordinary course.</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Subordinated Debt</w:t>
      </w:r>
      <w:r>
        <w:rPr>
          <w:rFonts w:ascii="Times New Roman" w:cs="Times New Roman" w:eastAsia="Times New Roman" w:hAnsi="Times New Roman"/>
          <w:sz w:val="22"/>
          <w:szCs w:val="22"/>
          <w:color w:val="auto"/>
        </w:rPr>
        <w:t>” is indebtedness incurred by Borrower or any of its Subsidiaries subordinated to all Indebtedness of Borrower and/or its Subsidiaries to the Lenders (pursuant to a subordination, intercreditor, or other similar agreement in form and substance satisfactory to</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2" w:name="page33"/>
    <w:bookmarkEnd w:id="32"/>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Collateral Agent and the Required Lenders entered into between Collateral Agent, Borrower, and/or any of its Subsidiaries, and the other creditor).</w:t>
      </w:r>
    </w:p>
    <w:p>
      <w:pPr>
        <w:spacing w:after="0" w:line="11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4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Tenapanor</w:t>
      </w:r>
      <w:r>
        <w:rPr>
          <w:rFonts w:ascii="Times New Roman" w:cs="Times New Roman" w:eastAsia="Times New Roman" w:hAnsi="Times New Roman"/>
          <w:sz w:val="22"/>
          <w:szCs w:val="22"/>
          <w:color w:val="auto"/>
        </w:rPr>
        <w:t>” is an inhibitor of NHE3 with the chemical name (S)-N,N'-(10,17-dioxo-3,6,21,24-tetraoxa-9,11,16,18-</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tetraazahexacosane-1,26-diyl)bis(3-((S)-6,8-dichloro-2-methyl-1,2,3,4 tetrahydroisoquinolin-4-yl)benzenesulfonamide) dihydrochloride.</w:t>
      </w:r>
    </w:p>
    <w:p>
      <w:pPr>
        <w:spacing w:after="0" w:line="16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A Loan Commitment</w:t>
      </w:r>
      <w:r>
        <w:rPr>
          <w:rFonts w:ascii="Times New Roman" w:cs="Times New Roman" w:eastAsia="Times New Roman" w:hAnsi="Times New Roman"/>
          <w:sz w:val="22"/>
          <w:szCs w:val="22"/>
          <w:color w:val="auto"/>
        </w:rPr>
        <w:t>” is each Lender’s commitment with respect to the Term A Loans as set forth on Schedule 1.1 hereto.</w:t>
      </w:r>
    </w:p>
    <w:p>
      <w:pPr>
        <w:spacing w:after="0" w:line="13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 Draw Period</w:t>
      </w:r>
      <w:r>
        <w:rPr>
          <w:rFonts w:ascii="Times New Roman" w:cs="Times New Roman" w:eastAsia="Times New Roman" w:hAnsi="Times New Roman"/>
          <w:sz w:val="22"/>
          <w:szCs w:val="22"/>
          <w:color w:val="auto"/>
        </w:rPr>
        <w:t>” is the period commencing on the date of the occurrence of the Term B Milestone and ending on December 20, 2023.</w:t>
      </w:r>
    </w:p>
    <w:p>
      <w:pPr>
        <w:spacing w:after="0" w:line="13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 Loan Commitment</w:t>
      </w:r>
      <w:r>
        <w:rPr>
          <w:rFonts w:ascii="Times New Roman" w:cs="Times New Roman" w:eastAsia="Times New Roman" w:hAnsi="Times New Roman"/>
          <w:sz w:val="22"/>
          <w:szCs w:val="22"/>
          <w:color w:val="auto"/>
        </w:rPr>
        <w:t>” is each Lender’s commitment with respect to the Term B Loans as set forth on Schedule 1.1 hereto.</w:t>
      </w:r>
    </w:p>
    <w:p>
      <w:pPr>
        <w:spacing w:after="0" w:line="13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B Milestone</w:t>
      </w:r>
      <w:r>
        <w:rPr>
          <w:rFonts w:ascii="Times New Roman" w:cs="Times New Roman" w:eastAsia="Times New Roman" w:hAnsi="Times New Roman"/>
          <w:sz w:val="22"/>
          <w:szCs w:val="22"/>
          <w:color w:val="auto"/>
        </w:rPr>
        <w:t>” is Collateral Agent’s receipt of satisfactory evidence that Borrower has received FDA approval of Tenapanor for use in certain patients with Hyperphosphatemia on or prior to November 30, 2023.</w:t>
      </w:r>
    </w:p>
    <w:p>
      <w:pPr>
        <w:spacing w:after="0" w:line="13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C Draw Period</w:t>
      </w:r>
      <w:r>
        <w:rPr>
          <w:rFonts w:ascii="Times New Roman" w:cs="Times New Roman" w:eastAsia="Times New Roman" w:hAnsi="Times New Roman"/>
          <w:sz w:val="22"/>
          <w:szCs w:val="22"/>
          <w:color w:val="auto"/>
        </w:rPr>
        <w:t>” is the period commencing on the first date on which both the Term B Milestone and Interest-Only Extension Milestone have been achieved, and ending on March 15, 2024.</w:t>
      </w:r>
    </w:p>
    <w:p>
      <w:pPr>
        <w:spacing w:after="0" w:line="13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C Loan Commitment</w:t>
      </w:r>
      <w:r>
        <w:rPr>
          <w:rFonts w:ascii="Times New Roman" w:cs="Times New Roman" w:eastAsia="Times New Roman" w:hAnsi="Times New Roman"/>
          <w:sz w:val="22"/>
          <w:szCs w:val="22"/>
          <w:color w:val="auto"/>
        </w:rPr>
        <w:t>” is each Lender’s commitment with respect to the Term C Loans as set forth on Schedule 1.1 hereto.</w:t>
      </w:r>
    </w:p>
    <w:p>
      <w:pPr>
        <w:spacing w:after="0" w:line="13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D Loan Commitment</w:t>
      </w:r>
      <w:r>
        <w:rPr>
          <w:rFonts w:ascii="Times New Roman" w:cs="Times New Roman" w:eastAsia="Times New Roman" w:hAnsi="Times New Roman"/>
          <w:sz w:val="22"/>
          <w:szCs w:val="22"/>
          <w:color w:val="auto"/>
        </w:rPr>
        <w:t>” is each Lender’s commitment with respect to the Term D Loans as set forth on Schedule 1.1 hereto.</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E Draw Period</w:t>
      </w:r>
      <w:r>
        <w:rPr>
          <w:rFonts w:ascii="Times New Roman" w:cs="Times New Roman" w:eastAsia="Times New Roman" w:hAnsi="Times New Roman"/>
          <w:sz w:val="22"/>
          <w:szCs w:val="22"/>
          <w:color w:val="auto"/>
        </w:rPr>
        <w:t>” is the period commencing on the Fourth Amendment Effective Date and ending on June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2025.</w:t>
      </w:r>
    </w:p>
    <w:p>
      <w:pPr>
        <w:spacing w:after="0" w:line="178"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E Loan Commitment</w:t>
      </w:r>
      <w:r>
        <w:rPr>
          <w:rFonts w:ascii="Times New Roman" w:cs="Times New Roman" w:eastAsia="Times New Roman" w:hAnsi="Times New Roman"/>
          <w:sz w:val="22"/>
          <w:szCs w:val="22"/>
          <w:color w:val="auto"/>
        </w:rPr>
        <w:t>” is each Lender’s commitment with respect to the Term E Loans as set forth on Schedule 1.1 hereto.</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F Draw Period</w:t>
      </w:r>
      <w:r>
        <w:rPr>
          <w:rFonts w:ascii="Times New Roman" w:cs="Times New Roman" w:eastAsia="Times New Roman" w:hAnsi="Times New Roman"/>
          <w:sz w:val="21"/>
          <w:szCs w:val="21"/>
          <w:color w:val="auto"/>
        </w:rPr>
        <w:t>” is the period commencing on the Fifth Amendment Effective Date and ending on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3" w:name="page34"/>
    <w:bookmarkEnd w:id="33"/>
    <w:p>
      <w:pPr>
        <w:spacing w:after="0" w:line="27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F Loan Commitment</w:t>
      </w:r>
      <w:r>
        <w:rPr>
          <w:rFonts w:ascii="Times New Roman" w:cs="Times New Roman" w:eastAsia="Times New Roman" w:hAnsi="Times New Roman"/>
          <w:sz w:val="22"/>
          <w:szCs w:val="22"/>
          <w:color w:val="auto"/>
        </w:rPr>
        <w:t>” is each Lender’s commitment with respect to the Term F Loans as set forth on Schedule 1.1 hereto.</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G Draw Period</w:t>
      </w:r>
      <w:r>
        <w:rPr>
          <w:rFonts w:ascii="Times New Roman" w:cs="Times New Roman" w:eastAsia="Times New Roman" w:hAnsi="Times New Roman"/>
          <w:sz w:val="21"/>
          <w:szCs w:val="21"/>
          <w:color w:val="auto"/>
        </w:rPr>
        <w:t>” is the period commencing on the Fifth Amendment Effective Date and ending on December 20,</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2026.</w:t>
      </w:r>
    </w:p>
    <w:p>
      <w:pPr>
        <w:spacing w:after="0" w:line="17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G Loan Commitment</w:t>
      </w:r>
      <w:r>
        <w:rPr>
          <w:rFonts w:ascii="Times New Roman" w:cs="Times New Roman" w:eastAsia="Times New Roman" w:hAnsi="Times New Roman"/>
          <w:sz w:val="22"/>
          <w:szCs w:val="22"/>
          <w:color w:val="auto"/>
        </w:rPr>
        <w:t>” is each Lender’s commitment with respect to the Term G Loans as set forth on Schedule 1.1 hereto.</w:t>
      </w:r>
    </w:p>
    <w:p>
      <w:pPr>
        <w:spacing w:after="0" w:line="110"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Commitment</w:t>
      </w:r>
      <w:r>
        <w:rPr>
          <w:rFonts w:ascii="Times New Roman" w:cs="Times New Roman" w:eastAsia="Times New Roman" w:hAnsi="Times New Roman"/>
          <w:sz w:val="22"/>
          <w:szCs w:val="22"/>
          <w:color w:val="auto"/>
        </w:rPr>
        <w:t xml:space="preserve">” is, for any Lender, the obligation of such Lender to make a Term Loan, up to the principal amount shown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Term Loan Commitments</w:t>
      </w:r>
      <w:r>
        <w:rPr>
          <w:rFonts w:ascii="Times New Roman" w:cs="Times New Roman" w:eastAsia="Times New Roman" w:hAnsi="Times New Roman"/>
          <w:sz w:val="22"/>
          <w:szCs w:val="22"/>
          <w:color w:val="auto"/>
        </w:rPr>
        <w:t>” means the aggregate amount of such commitments of all Lenders.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Third Amendment Effective Date</w:t>
      </w:r>
      <w:r>
        <w:rPr>
          <w:rFonts w:ascii="Times New Roman" w:cs="Times New Roman" w:eastAsia="Times New Roman" w:hAnsi="Times New Roman"/>
          <w:sz w:val="22"/>
          <w:szCs w:val="22"/>
          <w:color w:val="auto"/>
        </w:rPr>
        <w:t>” is October 17, 2023.</w:t>
      </w:r>
    </w:p>
    <w:p>
      <w:pPr>
        <w:spacing w:after="0" w:line="20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Trademarks</w:t>
      </w:r>
      <w:r>
        <w:rPr>
          <w:rFonts w:ascii="Times New Roman" w:cs="Times New Roman" w:eastAsia="Times New Roman" w:hAnsi="Times New Roman"/>
          <w:sz w:val="22"/>
          <w:szCs w:val="22"/>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2.</w:t>
        <w:tab/>
        <w:t>2.</w:t>
      </w:r>
      <w:r>
        <w:rPr>
          <w:sz w:val="20"/>
          <w:szCs w:val="20"/>
          <w:color w:val="auto"/>
        </w:rPr>
        <w:tab/>
      </w:r>
      <w:r>
        <w:rPr>
          <w:rFonts w:ascii="Times New Roman" w:cs="Times New Roman" w:eastAsia="Times New Roman" w:hAnsi="Times New Roman"/>
          <w:sz w:val="19"/>
          <w:szCs w:val="19"/>
          <w:color w:val="auto"/>
        </w:rPr>
        <w:t>LOANS AND TERMS OF PAYMENT</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2.1 Promise to Pay. </w:t>
      </w:r>
      <w:r>
        <w:rPr>
          <w:rFonts w:ascii="Times New Roman" w:cs="Times New Roman" w:eastAsia="Times New Roman" w:hAnsi="Times New Roman"/>
          <w:sz w:val="21"/>
          <w:szCs w:val="21"/>
          <w:color w:val="auto"/>
        </w:rPr>
        <w:t>Borrower hereby unconditionally promises to pay each Lender, the outstanding principal amount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all Term Loans advanced to Borrower by such Lender and accrued and unpaid interest thereon and any other amounts due hereunder as and when due in accordance with this Agreement.</w:t>
      </w:r>
    </w:p>
    <w:p>
      <w:pPr>
        <w:spacing w:after="0" w:line="2" w:lineRule="exact"/>
        <w:rPr>
          <w:sz w:val="20"/>
          <w:szCs w:val="20"/>
          <w:color w:val="auto"/>
        </w:rPr>
      </w:pPr>
    </w:p>
    <w:p>
      <w:pPr>
        <w:ind w:left="1000" w:hanging="344"/>
        <w:spacing w:after="0"/>
        <w:tabs>
          <w:tab w:leader="none" w:pos="10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  Term Loans.</w:t>
      </w:r>
    </w:p>
    <w:p>
      <w:pPr>
        <w:spacing w:after="0" w:line="215" w:lineRule="exact"/>
        <w:rPr>
          <w:rFonts w:ascii="Times New Roman" w:cs="Times New Roman" w:eastAsia="Times New Roman" w:hAnsi="Times New Roman"/>
          <w:sz w:val="20"/>
          <w:szCs w:val="20"/>
          <w:color w:val="auto"/>
        </w:rPr>
      </w:pPr>
    </w:p>
    <w:p>
      <w:pPr>
        <w:ind w:left="1760" w:hanging="456"/>
        <w:spacing w:after="0"/>
        <w:tabs>
          <w:tab w:leader="none" w:pos="176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w:t>
      </w:r>
    </w:p>
    <w:p>
      <w:pPr>
        <w:spacing w:after="0" w:line="27" w:lineRule="exact"/>
        <w:rPr>
          <w:rFonts w:ascii="Times New Roman" w:cs="Times New Roman" w:eastAsia="Times New Roman" w:hAnsi="Times New Roman"/>
          <w:sz w:val="22"/>
          <w:szCs w:val="22"/>
          <w:color w:val="auto"/>
        </w:rPr>
      </w:pPr>
    </w:p>
    <w:p>
      <w:pPr>
        <w:jc w:val="both"/>
        <w:ind w:right="20" w:firstLine="1952"/>
        <w:spacing w:after="0" w:line="247" w:lineRule="auto"/>
        <w:tabs>
          <w:tab w:leader="none" w:pos="2383"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Lenders agree, severally and not jointly, to make term loans to Borrower on the Effective Date in an aggregate principal amount of Twenty-Seven Million Five Hundred Thousand Dollars ($27,500,000) according to each Lender’s Term A Loan Commitment as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A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A Loans</w:t>
      </w:r>
      <w:r>
        <w:rPr>
          <w:rFonts w:ascii="Times New Roman" w:cs="Times New Roman" w:eastAsia="Times New Roman" w:hAnsi="Times New Roman"/>
          <w:sz w:val="22"/>
          <w:szCs w:val="22"/>
          <w:color w:val="auto"/>
        </w:rPr>
        <w:t>”). After repayment, no Term A Loan may be re-borrowed.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4" w:lineRule="exact"/>
        <w:rPr>
          <w:rFonts w:ascii="Times New Roman" w:cs="Times New Roman" w:eastAsia="Times New Roman" w:hAnsi="Times New Roman"/>
          <w:sz w:val="22"/>
          <w:szCs w:val="22"/>
          <w:color w:val="auto"/>
        </w:rPr>
      </w:pPr>
    </w:p>
    <w:p>
      <w:pPr>
        <w:jc w:val="both"/>
        <w:ind w:firstLine="1952"/>
        <w:spacing w:after="0" w:line="253" w:lineRule="auto"/>
        <w:tabs>
          <w:tab w:leader="none" w:pos="2478" w:val="left"/>
        </w:tabs>
        <w:numPr>
          <w:ilvl w:val="2"/>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Lenders agree, severally and not jointly, during the Term B Draw Period to make term loans to Borrower in an aggregate principal amount of Twenty-Two Million Five Hundred Thousand Dollars ($22,500,000) and disbursed in a single advance according to each Lender’s Term B Loan Commitment as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B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B Loans</w:t>
      </w:r>
      <w:r>
        <w:rPr>
          <w:rFonts w:ascii="Times New Roman" w:cs="Times New Roman" w:eastAsia="Times New Roman" w:hAnsi="Times New Roman"/>
          <w:sz w:val="22"/>
          <w:szCs w:val="22"/>
          <w:color w:val="auto"/>
        </w:rPr>
        <w:t>”). After repayment, no Term B Loan may be re-borrowed.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79" w:lineRule="exact"/>
        <w:rPr>
          <w:sz w:val="20"/>
          <w:szCs w:val="20"/>
          <w:color w:val="auto"/>
        </w:rPr>
      </w:pPr>
    </w:p>
    <w:p>
      <w:pPr>
        <w:jc w:val="both"/>
        <w:ind w:firstLine="1952"/>
        <w:spacing w:after="0" w:line="253" w:lineRule="auto"/>
        <w:tabs>
          <w:tab w:leader="none" w:pos="252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Lenders agree, severally and not jointly, during the Term C Draw Period to make term loans to Borrower in an aggregate principal amount of Fifty Million Dollars ($50,000,000) and disbursed in a single advance according to each Lender’s Term C Loan Commitment as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C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C Loans</w:t>
      </w:r>
      <w:r>
        <w:rPr>
          <w:rFonts w:ascii="Times New Roman" w:cs="Times New Roman" w:eastAsia="Times New Roman" w:hAnsi="Times New Roman"/>
          <w:sz w:val="22"/>
          <w:szCs w:val="22"/>
          <w:color w:val="auto"/>
        </w:rPr>
        <w:t>”). After repayment, no Term C Loan may be re-borrowed.</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1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Lenders agree, severally and not jointly, to make term loans to Borrower on the Fourth Amendment Effective Date in an aggregate principal amount of Fifty Million Dollars ($50,000,000) and disbursed in a single advance according to each Lender’s Term D Loan Commitment as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D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Loans</w:t>
      </w:r>
      <w:r>
        <w:rPr>
          <w:rFonts w:ascii="Times New Roman" w:cs="Times New Roman" w:eastAsia="Times New Roman" w:hAnsi="Times New Roman"/>
          <w:sz w:val="22"/>
          <w:szCs w:val="22"/>
          <w:color w:val="auto"/>
        </w:rPr>
        <w:t>”). After repayment, no Term D Loan may be re-borrowed.</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Lenders agree, severally and not jointly, during the Term E Draw Period to make term loans to Borrower in an aggregate principal amount of Fifty Million Dollars ($50,000,000) and disbursed in a single advance according to each Lender’s Term E Loan Commitment as set forth on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E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E Loans</w:t>
      </w:r>
      <w:r>
        <w:rPr>
          <w:rFonts w:ascii="Times New Roman" w:cs="Times New Roman" w:eastAsia="Times New Roman" w:hAnsi="Times New Roman"/>
          <w:sz w:val="22"/>
          <w:szCs w:val="22"/>
          <w:color w:val="auto"/>
        </w:rPr>
        <w:t>”; each Term A Loan, Term B Loan, Term C Loan, Term D Loan and Term E Loan is hereinafter referred to singly as an “</w:t>
      </w:r>
      <w:r>
        <w:rPr>
          <w:rFonts w:ascii="Times New Roman" w:cs="Times New Roman" w:eastAsia="Times New Roman" w:hAnsi="Times New Roman"/>
          <w:sz w:val="22"/>
          <w:szCs w:val="22"/>
          <w:b w:val="1"/>
          <w:bCs w:val="1"/>
          <w:color w:val="auto"/>
        </w:rPr>
        <w:t>Existing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and the Term A Loans, the Term B Loans, Term C Loans, Term D Loans and Term E Loans are hereinafter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collectively as the “</w:t>
      </w:r>
      <w:r>
        <w:rPr>
          <w:rFonts w:ascii="Times New Roman" w:cs="Times New Roman" w:eastAsia="Times New Roman" w:hAnsi="Times New Roman"/>
          <w:sz w:val="22"/>
          <w:szCs w:val="22"/>
          <w:b w:val="1"/>
          <w:bCs w:val="1"/>
          <w:color w:val="auto"/>
        </w:rPr>
        <w:t>Existing Term Loans</w:t>
      </w:r>
      <w:r>
        <w:rPr>
          <w:rFonts w:ascii="Times New Roman" w:cs="Times New Roman" w:eastAsia="Times New Roman" w:hAnsi="Times New Roman"/>
          <w:sz w:val="22"/>
          <w:szCs w:val="22"/>
          <w:color w:val="auto"/>
        </w:rPr>
        <w:t>”). After repayment, no Term E Loan may be re-borrowed.</w:t>
      </w:r>
    </w:p>
    <w:p>
      <w:pPr>
        <w:spacing w:after="0" w:line="396"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6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and upon Borrower’s request, the Lenders agree, severally and not jointly, during the Term F Draw Period to make term loans to Borrower in an aggregate principal amount of Fifty Million Dollars ($50,000,000) and disbursed in a single advance according to each Lender’s Term F Loan Commitment as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F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F Loans</w:t>
      </w:r>
      <w:r>
        <w:rPr>
          <w:rFonts w:ascii="Times New Roman" w:cs="Times New Roman" w:eastAsia="Times New Roman" w:hAnsi="Times New Roman"/>
          <w:sz w:val="22"/>
          <w:szCs w:val="22"/>
          <w:color w:val="auto"/>
        </w:rPr>
        <w:t>”). After repayment, no Term F Loan may be re-borrowed.</w:t>
      </w:r>
    </w:p>
    <w:p>
      <w:pPr>
        <w:spacing w:after="0" w:line="200" w:lineRule="exact"/>
        <w:rPr>
          <w:rFonts w:ascii="Times New Roman" w:cs="Times New Roman" w:eastAsia="Times New Roman" w:hAnsi="Times New Roman"/>
          <w:sz w:val="22"/>
          <w:szCs w:val="22"/>
          <w:color w:val="auto"/>
        </w:rPr>
      </w:pPr>
    </w:p>
    <w:p>
      <w:pPr>
        <w:spacing w:after="0" w:line="208" w:lineRule="exact"/>
        <w:rPr>
          <w:rFonts w:ascii="Times New Roman" w:cs="Times New Roman" w:eastAsia="Times New Roman" w:hAnsi="Times New Roman"/>
          <w:sz w:val="22"/>
          <w:szCs w:val="22"/>
          <w:color w:val="auto"/>
        </w:rPr>
      </w:pPr>
    </w:p>
    <w:p>
      <w:pPr>
        <w:jc w:val="both"/>
        <w:ind w:firstLine="1952"/>
        <w:spacing w:after="0" w:line="251" w:lineRule="auto"/>
        <w:tabs>
          <w:tab w:leader="none" w:pos="261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and upon Borrower’s request, the Lenders agree, severally and not jointly, during the Term G Draw Period to make term loans to Borrower in an aggregate principal amount of Fifty Million Dollars ($50,000,000) and disbursed in a single advance according to each Lender’s Term G Loan Commitment as set forth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 xml:space="preserve"> hereto (such term loans are hereinafter referred to singly as a “</w:t>
      </w:r>
      <w:r>
        <w:rPr>
          <w:rFonts w:ascii="Times New Roman" w:cs="Times New Roman" w:eastAsia="Times New Roman" w:hAnsi="Times New Roman"/>
          <w:sz w:val="22"/>
          <w:szCs w:val="22"/>
          <w:b w:val="1"/>
          <w:bCs w:val="1"/>
          <w:color w:val="auto"/>
        </w:rPr>
        <w:t>Term G Loan</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b w:val="1"/>
          <w:bCs w:val="1"/>
          <w:color w:val="auto"/>
        </w:rPr>
        <w:t>Term G Loans</w:t>
      </w:r>
      <w:r>
        <w:rPr>
          <w:rFonts w:ascii="Times New Roman" w:cs="Times New Roman" w:eastAsia="Times New Roman" w:hAnsi="Times New Roman"/>
          <w:sz w:val="22"/>
          <w:szCs w:val="22"/>
          <w:color w:val="auto"/>
        </w:rPr>
        <w:t>”; each Term F Loan or Term G Loan is hereinafter referred to singly as an “</w:t>
      </w:r>
      <w:r>
        <w:rPr>
          <w:rFonts w:ascii="Times New Roman" w:cs="Times New Roman" w:eastAsia="Times New Roman" w:hAnsi="Times New Roman"/>
          <w:sz w:val="22"/>
          <w:szCs w:val="22"/>
          <w:b w:val="1"/>
          <w:bCs w:val="1"/>
          <w:color w:val="auto"/>
        </w:rPr>
        <w:t>Incremental Term Loan</w:t>
      </w:r>
      <w:r>
        <w:rPr>
          <w:rFonts w:ascii="Times New Roman" w:cs="Times New Roman" w:eastAsia="Times New Roman" w:hAnsi="Times New Roman"/>
          <w:sz w:val="22"/>
          <w:szCs w:val="22"/>
          <w:color w:val="auto"/>
        </w:rPr>
        <w:t>” and the Term 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5" w:name="page36"/>
    <w:bookmarkEnd w:id="35"/>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Loans and the Term G Loans are hereinafter referred to collectively as the “</w:t>
      </w:r>
      <w:r>
        <w:rPr>
          <w:rFonts w:ascii="Times New Roman" w:cs="Times New Roman" w:eastAsia="Times New Roman" w:hAnsi="Times New Roman"/>
          <w:sz w:val="22"/>
          <w:szCs w:val="22"/>
          <w:b w:val="1"/>
          <w:bCs w:val="1"/>
          <w:color w:val="auto"/>
        </w:rPr>
        <w:t>Incremental Term Loans</w:t>
      </w:r>
      <w:r>
        <w:rPr>
          <w:rFonts w:ascii="Times New Roman" w:cs="Times New Roman" w:eastAsia="Times New Roman" w:hAnsi="Times New Roman"/>
          <w:sz w:val="22"/>
          <w:szCs w:val="22"/>
          <w:color w:val="auto"/>
        </w:rPr>
        <w:t>”; each Existing Term Loan and Incremental Term Loan is hereinafter referred to singly as a “</w:t>
      </w:r>
      <w:r>
        <w:rPr>
          <w:rFonts w:ascii="Times New Roman" w:cs="Times New Roman" w:eastAsia="Times New Roman" w:hAnsi="Times New Roman"/>
          <w:sz w:val="22"/>
          <w:szCs w:val="22"/>
          <w:b w:val="1"/>
          <w:bCs w:val="1"/>
          <w:color w:val="auto"/>
        </w:rPr>
        <w:t>Term Loan</w:t>
      </w:r>
      <w:r>
        <w:rPr>
          <w:rFonts w:ascii="Times New Roman" w:cs="Times New Roman" w:eastAsia="Times New Roman" w:hAnsi="Times New Roman"/>
          <w:sz w:val="22"/>
          <w:szCs w:val="22"/>
          <w:color w:val="auto"/>
        </w:rPr>
        <w:t>” and the Existing Term Loans and the Incremental Term Loans are hereinafter referred to collectively as the “</w:t>
      </w:r>
      <w:r>
        <w:rPr>
          <w:rFonts w:ascii="Times New Roman" w:cs="Times New Roman" w:eastAsia="Times New Roman" w:hAnsi="Times New Roman"/>
          <w:sz w:val="22"/>
          <w:szCs w:val="22"/>
          <w:b w:val="1"/>
          <w:bCs w:val="1"/>
          <w:color w:val="auto"/>
        </w:rPr>
        <w:t>Term Loans</w:t>
      </w:r>
      <w:r>
        <w:rPr>
          <w:rFonts w:ascii="Times New Roman" w:cs="Times New Roman" w:eastAsia="Times New Roman" w:hAnsi="Times New Roman"/>
          <w:sz w:val="22"/>
          <w:szCs w:val="22"/>
          <w:color w:val="auto"/>
        </w:rPr>
        <w:t>”). After repayment, no Term G Loan may be re-borrowed.</w:t>
      </w:r>
    </w:p>
    <w:p>
      <w:pPr>
        <w:spacing w:after="0" w:line="158" w:lineRule="exact"/>
        <w:rPr>
          <w:sz w:val="20"/>
          <w:szCs w:val="20"/>
          <w:color w:val="auto"/>
        </w:rPr>
      </w:pPr>
    </w:p>
    <w:p>
      <w:pPr>
        <w:ind w:left="1780" w:hanging="476"/>
        <w:spacing w:after="0"/>
        <w:tabs>
          <w:tab w:leader="none" w:pos="17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w:t>
      </w:r>
      <w:r>
        <w:rPr>
          <w:rFonts w:ascii="Times New Roman" w:cs="Times New Roman" w:eastAsia="Times New Roman" w:hAnsi="Times New Roman"/>
          <w:sz w:val="17"/>
          <w:szCs w:val="17"/>
          <w:color w:val="auto"/>
        </w:rPr>
        <w:t>.</w:t>
      </w:r>
    </w:p>
    <w:p>
      <w:pPr>
        <w:spacing w:after="0" w:line="27" w:lineRule="exact"/>
        <w:rPr>
          <w:rFonts w:ascii="Times New Roman" w:cs="Times New Roman" w:eastAsia="Times New Roman" w:hAnsi="Times New Roman"/>
          <w:sz w:val="22"/>
          <w:szCs w:val="22"/>
          <w:color w:val="auto"/>
        </w:rPr>
      </w:pPr>
    </w:p>
    <w:p>
      <w:pPr>
        <w:jc w:val="both"/>
        <w:ind w:firstLine="2033"/>
        <w:spacing w:after="0" w:line="245" w:lineRule="auto"/>
        <w:tabs>
          <w:tab w:leader="none" w:pos="2593"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Term Loans</w:t>
      </w:r>
      <w:r>
        <w:rPr>
          <w:rFonts w:ascii="Times New Roman" w:cs="Times New Roman" w:eastAsia="Times New Roman" w:hAnsi="Times New Roman"/>
          <w:sz w:val="22"/>
          <w:szCs w:val="22"/>
          <w:color w:val="auto"/>
        </w:rPr>
        <w:t>. With respect to the Existing Term Loans, Borrower shall make monthly payments of interest only commencing on the first (1st) Payment Date following the Funding Date of each Existing Term Loan, and continuing on the Payment Date of each successive month thereafter, to each Lender in accordance with its Pro Rata Share, as calculated by Collateral Agent (which calculations shall be deemed correct absent manifest error) based upon the effective rate of interest applicable to such Existing Term Loan as determined in Section 2.3(a). Borrower agrees to pay, on the Funding Date of each Existing Term Loan, any initial partial monthly interest payment otherwise due for the period between the Funding Date of such Existing Term Loan and the first Payment Date after such Funding Date. All unpaid principal and accrued and unpaid interest with respect to each such Existing Term Loan is due and payable in full on the Maturity Date for the Existing Term Loans. The Existing Term Loans may only be prepaid in accordance with Sections 2.2(c) and 2.2(d).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1" w:lineRule="exact"/>
        <w:rPr>
          <w:rFonts w:ascii="Times New Roman" w:cs="Times New Roman" w:eastAsia="Times New Roman" w:hAnsi="Times New Roman"/>
          <w:sz w:val="22"/>
          <w:szCs w:val="22"/>
          <w:color w:val="auto"/>
        </w:rPr>
      </w:pPr>
    </w:p>
    <w:p>
      <w:pPr>
        <w:jc w:val="both"/>
        <w:ind w:firstLine="2033"/>
        <w:spacing w:after="0" w:line="260" w:lineRule="auto"/>
        <w:tabs>
          <w:tab w:leader="none" w:pos="2505"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Incremental Term Loans</w:t>
      </w:r>
      <w:r>
        <w:rPr>
          <w:rFonts w:ascii="Times New Roman" w:cs="Times New Roman" w:eastAsia="Times New Roman" w:hAnsi="Times New Roman"/>
          <w:sz w:val="21"/>
          <w:szCs w:val="21"/>
          <w:color w:val="auto"/>
        </w:rPr>
        <w:t>. With respect to the Incremental Term Loans, Borrower shall make monthly payments of interest only commencing on the first (1st) Payment Date following the Funding Date of each Incremental Term Loan, and continuing on the Payment Date of each successive month thereafter through and including the Payment Date immediately preceding the Amortization Date. Borrower agrees to pay, on the Funding Date of each Incremental Term Loan, any initial partial monthly interest payment otherwise due for the period between the Funding Date of such Incremental Term Loans and the first Payment Date after such Funding Date. Commencing on the Amortization Date, and continuing on the Payment Date of each month thereafter, Borrower shall (i) make monthly payments of interest, to each Lender in accordance with its Pro Rata Share, as calculated by Collateral Agent (which calculations shall be deemed correct absent manifest error) based upon the effective rate of interest applicable to such Incremental Term Loans, as determined in Section 2.3(a) plus (ii) make consecutive equal monthly payments of principal to each Lender in accordance with its respective Pro Rata Share, as calculated by Collateral Agent (which calculations shall be deemed correct absent manifest error) based upon (A) the respective principal amounts of such Lender’s Incremental Term Loans outstanding, and (B) a repayment schedule equal to the remaining number of months prior to the Maturity Date for the Incremental Term Loans. All unpaid principal and accrued and unpaid interest with respect to each Incremental Term Loan is due and payable in full on the Maturity Date for such Incremental Term Loans. The Incremental Term Loans may only be prepaid in accordance with Sections 2.2(c) and 2.2(d).</w:t>
      </w:r>
    </w:p>
    <w:p>
      <w:pPr>
        <w:spacing w:after="0" w:line="152" w:lineRule="exact"/>
        <w:rPr>
          <w:rFonts w:ascii="Times New Roman" w:cs="Times New Roman" w:eastAsia="Times New Roman" w:hAnsi="Times New Roman"/>
          <w:sz w:val="21"/>
          <w:szCs w:val="21"/>
          <w:color w:val="auto"/>
        </w:rPr>
      </w:pPr>
    </w:p>
    <w:p>
      <w:pPr>
        <w:ind w:firstLine="1304"/>
        <w:spacing w:after="0" w:line="284" w:lineRule="auto"/>
        <w:tabs>
          <w:tab w:leader="none" w:pos="195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Mandatory Prepayments</w:t>
      </w:r>
      <w:r>
        <w:rPr>
          <w:rFonts w:ascii="Times New Roman" w:cs="Times New Roman" w:eastAsia="Times New Roman" w:hAnsi="Times New Roman"/>
          <w:sz w:val="22"/>
          <w:szCs w:val="22"/>
          <w:color w:val="auto"/>
        </w:rPr>
        <w:t>. If the Term Loans are accelerated (including, but not limited to, upon the occurrence of a bankruptcy or insolvency event (including the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6" w:name="page37"/>
    <w:bookmarkEnd w:id="36"/>
    <w:p>
      <w:pPr>
        <w:spacing w:after="0" w:line="2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acceleration of claims by operation of law)), Borrower shall immediately pay to Lenders, payable to each Lender in accordance with its respective Pro Rata Share, an amount equal to the sum of: (i) all outstanding principal of the Term Loans plus accrued and unpaid interest thereon through the prepayment date, (ii) any fees payable under the Fee Letter by reason of such prepayment, (iii) the Prepayment Premium plus (iv) all other Obligations that are due and payable, including Lenders’ Expenses and interest at the Default Rate (if any) with respect to any past due amounts. Notwithstanding (but without duplication with) the foregoing, on the Maturity Date, if any fees payable under the Fee Letter by reason of such prepayments had not previously been paid in full in connection with the prepayment of the Term Loans in full, Borrower shall pay to each Lender in accordance with the terms of the Fee Letter. The Prepayment Premium shall also be payable in the event the Obligations (and/or this Agreement) are satisfied or released by foreclosure (whether by power of judicial proceeding), deed in lieu of foreclosure or by any other means. EACH BORROWER AND GUARANTOR EXPRESSLY WAIVES (TO THE FULLEST EXTENT IT MAY LAWFULLY DO SO) THE PROVISIONS OF ANY PRESENT OR FUTURE STATUTE OR LAW THAT PROHIBITS OR MAY PROHIBIT THE COLLECTION OF THE FOREGOING PREPAYMENT PREMIUM IN CONNECTION WITH ANY SUCH ACCELERATION. Notwithstanding anything to the contrary contained herein, there shall be no Prepayment Premium due and payable by Borrower to the Lenders hereunder in connection with the voluntary prepayment by Borrower of all, but not less than all, of the outstanding Term Loans in connection with new loans made by either SLR or any Affiliate of SLR.</w:t>
      </w:r>
    </w:p>
    <w:p>
      <w:pPr>
        <w:spacing w:after="0" w:line="166" w:lineRule="exact"/>
        <w:rPr>
          <w:sz w:val="20"/>
          <w:szCs w:val="20"/>
          <w:color w:val="auto"/>
        </w:rPr>
      </w:pPr>
    </w:p>
    <w:p>
      <w:pPr>
        <w:jc w:val="both"/>
        <w:ind w:firstLine="1304"/>
        <w:spacing w:after="0" w:line="247" w:lineRule="auto"/>
        <w:tabs>
          <w:tab w:leader="none" w:pos="180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Permitted Prepayment of Term Loans</w:t>
      </w:r>
      <w:r>
        <w:rPr>
          <w:rFonts w:ascii="Times New Roman" w:cs="Times New Roman" w:eastAsia="Times New Roman" w:hAnsi="Times New Roman"/>
          <w:sz w:val="22"/>
          <w:szCs w:val="22"/>
          <w:color w:val="auto"/>
        </w:rPr>
        <w:t>. Borrower shall have the option to prepay all, but not less than all, of the outstanding principal balance of the (x) the Existing Term Loans at any time, and/or (y) the Incremental Term Loans at any time, in each case advanced by the Lenders under this Agreement, provided Borrower (i) provides written notice to Collateral Agent of its election to prepay the applicable Term Loans at least five (5) Business Days prior to such prepayment, and (ii) pays to the Lenders on the date of such prepayment, payable to each Lender in accordance with its respective Pro Rata Share, an amount equal to the sum of (A) the outstanding principal of the applicable Term Loans plus accrued and unpaid interest thereon through the prepayment date, (B) any fees payable under the Fee Letter by reason of such prepayment of such applicable Term Loans, (C) the Prepayment Premium for such applicable Term Loans, plus (D) all other Obligations that are due and payable on such prepayment date, including any Lenders’ Expenses and interest at the Default Rate (if any) with respect to any past due amounts.</w:t>
      </w:r>
    </w:p>
    <w:p>
      <w:pPr>
        <w:spacing w:after="0" w:line="17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Payment of Interest on the Term Loans.</w:t>
      </w:r>
    </w:p>
    <w:p>
      <w:pPr>
        <w:spacing w:after="0" w:line="210" w:lineRule="exact"/>
        <w:rPr>
          <w:sz w:val="20"/>
          <w:szCs w:val="20"/>
          <w:color w:val="auto"/>
        </w:rPr>
      </w:pPr>
    </w:p>
    <w:p>
      <w:pPr>
        <w:jc w:val="both"/>
        <w:ind w:firstLine="1304"/>
        <w:spacing w:after="0" w:line="251" w:lineRule="auto"/>
        <w:tabs>
          <w:tab w:leader="none" w:pos="183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Rate</w:t>
      </w:r>
      <w:r>
        <w:rPr>
          <w:rFonts w:ascii="Times New Roman" w:cs="Times New Roman" w:eastAsia="Times New Roman" w:hAnsi="Times New Roman"/>
          <w:sz w:val="22"/>
          <w:szCs w:val="22"/>
          <w:color w:val="auto"/>
        </w:rPr>
        <w:t xml:space="preserve">. Subject to Section 2.3(b), (i) with respect to the Term A Loans and the Term B Loans, the principal amount outstanding under such Term Loans shall accrue interest at a floating per annum rate equal to the Applicable Rate in effect from time to time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7.95%, which aggregate interest rate shall be determined by Collateral Agent in accordance with the definition of “Applicable Rate” on the third Business Day prior to the Funding Date of such Term A Loan or Term B Loan, as applicable, and on the date occurring on the first Business Day of the month prior to each Payment Date occurring thereafter, which interest shall be payable monthly in arrears in accordance with Sections 2.2(b) and 2.3(e), (ii)</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7" w:name="page38"/>
    <w:bookmarkEnd w:id="37"/>
    <w:p>
      <w:pPr>
        <w:spacing w:after="0" w:line="2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with respect to the Term C Loans, the principal amount outstanding under such Term Loans shall accrue interest at a floating per annum rate equal to the Applicable Rate in effect from time to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4.25%, which aggregate interest rate shall be determined by Collateral Agent in accordance with the definition of “Applicable Rate” on the third Business Day prior to the Funding Date of such Term C Loan and on the date occurring on the first Business Day of the month prior to each Payment Date occurring thereafter, which interest shall be payable monthly in arrears in accordance with Sections 2.2(b) and 2.3(e), (iii) with respect to the Term D Loans and Term E Loans, the principal amount outstanding under such Term Loans shall accrue interest at a floating per annum rate equal to the Applicable Rate in effect from time to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4.00%, which aggregate interest rate shall be determined by Collateral Agent in accordance with the definition of “Applicable Rate” on the third Business Day prior to the Funding Date of such Term D Loan or Term E Loan and on the date occurring on the first Business Day of the month prior to each Payment Date occurring thereafter, which interest shall be payable monthly in arrears in accordance with Sections 2.2(b) and 2.3(e), and (iv) with respect to the Incremental Term Loans, the principal amount outstanding under such Incremental Term Loans shall accrue interest at a floating per annum rate equal to the Applicable Rate in effect from time to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4.95%, which aggregate interest rate shall be determined by Collateral Agent in accordance with the definition of “Applicable Rate” on the third Business Day prior to the Funding Date of such Incremental Term Loan and on the date occurring on the first Business Day of the month prior to each Payment Date occurring thereafter, which interest shall be payable monthly in arrears in accordance with Sections 2.2(b) and 2.3(e). Except as set forth in Section 2.2(b), such interest shall accrue on each Term Loan commencing on, and including, the Funding Date of such Term Loan, and shall accrue on the principal amount outstanding under such Term Loan through and including the day on which such Term Loan is paid in full (or any payment is made hereunder).</w:t>
      </w:r>
    </w:p>
    <w:p>
      <w:pPr>
        <w:spacing w:after="0" w:line="151" w:lineRule="exact"/>
        <w:rPr>
          <w:sz w:val="20"/>
          <w:szCs w:val="20"/>
          <w:color w:val="auto"/>
        </w:rPr>
      </w:pPr>
    </w:p>
    <w:p>
      <w:pPr>
        <w:jc w:val="both"/>
        <w:ind w:firstLine="1304"/>
        <w:spacing w:after="0" w:line="253" w:lineRule="auto"/>
        <w:tabs>
          <w:tab w:leader="none" w:pos="189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 Rate</w:t>
      </w:r>
      <w:r>
        <w:rPr>
          <w:rFonts w:ascii="Times New Roman" w:cs="Times New Roman" w:eastAsia="Times New Roman" w:hAnsi="Times New Roman"/>
          <w:sz w:val="22"/>
          <w:szCs w:val="22"/>
          <w:color w:val="auto"/>
        </w:rPr>
        <w:t>. Immediately upon the occurrence and during the continuance of an Event of Default, all Obligations shall accrue interest at a fixed per annum rate equal to the rate that is otherwise applicable thereto plus four percentage points (4%) (the “</w:t>
      </w:r>
      <w:r>
        <w:rPr>
          <w:rFonts w:ascii="Times New Roman" w:cs="Times New Roman" w:eastAsia="Times New Roman" w:hAnsi="Times New Roman"/>
          <w:sz w:val="22"/>
          <w:szCs w:val="22"/>
          <w:b w:val="1"/>
          <w:bCs w:val="1"/>
          <w:color w:val="auto"/>
        </w:rPr>
        <w:t>Default Rate</w:t>
      </w:r>
      <w:r>
        <w:rPr>
          <w:rFonts w:ascii="Times New Roman" w:cs="Times New Roman" w:eastAsia="Times New Roman" w:hAnsi="Times New Roman"/>
          <w:sz w:val="22"/>
          <w:szCs w:val="22"/>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65" w:lineRule="exact"/>
        <w:rPr>
          <w:rFonts w:ascii="Times New Roman" w:cs="Times New Roman" w:eastAsia="Times New Roman" w:hAnsi="Times New Roman"/>
          <w:sz w:val="22"/>
          <w:szCs w:val="22"/>
          <w:color w:val="auto"/>
        </w:rPr>
      </w:pPr>
    </w:p>
    <w:p>
      <w:pPr>
        <w:ind w:firstLine="1304"/>
        <w:spacing w:after="0" w:line="271" w:lineRule="auto"/>
        <w:tabs>
          <w:tab w:leader="none" w:pos="177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360-Day Year</w:t>
      </w:r>
      <w:r>
        <w:rPr>
          <w:rFonts w:ascii="Times New Roman" w:cs="Times New Roman" w:eastAsia="Times New Roman" w:hAnsi="Times New Roman"/>
          <w:sz w:val="22"/>
          <w:szCs w:val="22"/>
          <w:color w:val="auto"/>
        </w:rPr>
        <w:t>. Interest shall be computed on the basis of a three hundred sixty (360) day year for the actual number of days elapsed.</w:t>
      </w:r>
    </w:p>
    <w:p>
      <w:pPr>
        <w:spacing w:after="0" w:line="14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7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Debit of Accounts</w:t>
      </w:r>
      <w:r>
        <w:rPr>
          <w:rFonts w:ascii="Times New Roman" w:cs="Times New Roman" w:eastAsia="Times New Roman" w:hAnsi="Times New Roman"/>
          <w:sz w:val="22"/>
          <w:szCs w:val="22"/>
          <w:color w:val="auto"/>
        </w:rPr>
        <w:t>. Collateral Agent and each Lender may debit (or ACH) any deposit accounts, maintained by Borrower or any of its Subsidiaries for principal and interest payments or any other amounts Borrower owes the Lenders under the Loan Documents when due. Any such debits (or ACH activity) shall not constitute a set-off.</w:t>
      </w:r>
    </w:p>
    <w:p>
      <w:pPr>
        <w:spacing w:after="0" w:line="159" w:lineRule="exact"/>
        <w:rPr>
          <w:rFonts w:ascii="Times New Roman" w:cs="Times New Roman" w:eastAsia="Times New Roman" w:hAnsi="Times New Roman"/>
          <w:sz w:val="22"/>
          <w:szCs w:val="22"/>
          <w:color w:val="auto"/>
        </w:rPr>
      </w:pPr>
    </w:p>
    <w:p>
      <w:pPr>
        <w:jc w:val="both"/>
        <w:ind w:left="80" w:firstLine="1224"/>
        <w:spacing w:after="0" w:line="256" w:lineRule="auto"/>
        <w:tabs>
          <w:tab w:leader="none" w:pos="194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Except as otherwise expressly provided herein, all payments by Borrower under the Loan Documents shall be made to the respective Lender to which such payments are owed, at such Person’s office in immediately available funds on the date specified herein. Unless otherwise provided, interest is payable monthly on the Payment Date of each month. Payments of principal and/or interest received after 2:00 p.m. Eastern time are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8" w:name="page39"/>
    <w:bookmarkEnd w:id="38"/>
    <w:p>
      <w:pPr>
        <w:spacing w:after="0" w:line="279" w:lineRule="exact"/>
        <w:rPr>
          <w:sz w:val="20"/>
          <w:szCs w:val="20"/>
          <w:color w:val="auto"/>
        </w:rPr>
      </w:pPr>
    </w:p>
    <w:p>
      <w:pPr>
        <w:jc w:val="both"/>
        <w:ind w:left="80"/>
        <w:spacing w:after="0" w:line="253" w:lineRule="auto"/>
        <w:rPr>
          <w:sz w:val="20"/>
          <w:szCs w:val="20"/>
          <w:color w:val="auto"/>
        </w:rPr>
      </w:pPr>
      <w:r>
        <w:rPr>
          <w:rFonts w:ascii="Times New Roman" w:cs="Times New Roman" w:eastAsia="Times New Roman" w:hAnsi="Times New Roman"/>
          <w:sz w:val="22"/>
          <w:szCs w:val="22"/>
          <w:color w:val="auto"/>
        </w:rPr>
        <w:t>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65"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0"/>
          <w:szCs w:val="20"/>
          <w:color w:val="auto"/>
        </w:rPr>
        <w:t xml:space="preserve">2.4 Fees. </w:t>
      </w:r>
      <w:r>
        <w:rPr>
          <w:rFonts w:ascii="Times New Roman" w:cs="Times New Roman" w:eastAsia="Times New Roman" w:hAnsi="Times New Roman"/>
          <w:sz w:val="21"/>
          <w:szCs w:val="21"/>
          <w:color w:val="auto"/>
        </w:rPr>
        <w:t>Borrower shall pay to Collateral Agent and/or Lenders (as applicable) the following fees, which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deemed fully-earned and non-refundable upon payment:</w:t>
      </w:r>
    </w:p>
    <w:p>
      <w:pPr>
        <w:spacing w:after="0" w:line="94" w:lineRule="exact"/>
        <w:rPr>
          <w:sz w:val="20"/>
          <w:szCs w:val="20"/>
          <w:color w:val="auto"/>
        </w:rPr>
      </w:pPr>
    </w:p>
    <w:p>
      <w:pPr>
        <w:ind w:left="80" w:firstLine="1224"/>
        <w:spacing w:after="0" w:line="284" w:lineRule="auto"/>
        <w:tabs>
          <w:tab w:leader="none" w:pos="1780"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Fee Letter</w:t>
      </w:r>
      <w:r>
        <w:rPr>
          <w:rFonts w:ascii="Times New Roman" w:cs="Times New Roman" w:eastAsia="Times New Roman" w:hAnsi="Times New Roman"/>
          <w:sz w:val="22"/>
          <w:szCs w:val="22"/>
          <w:color w:val="auto"/>
        </w:rPr>
        <w:t>. When due and payable under the terms of the Fee Letter, to Collateral Agent and each Lender, as applicable, the fees set forth in the Fee Letter.</w:t>
      </w:r>
    </w:p>
    <w:p>
      <w:pPr>
        <w:spacing w:after="0" w:line="116" w:lineRule="exact"/>
        <w:rPr>
          <w:rFonts w:ascii="Times New Roman" w:cs="Times New Roman" w:eastAsia="Times New Roman" w:hAnsi="Times New Roman"/>
          <w:sz w:val="22"/>
          <w:szCs w:val="22"/>
          <w:color w:val="auto"/>
        </w:rPr>
      </w:pPr>
    </w:p>
    <w:p>
      <w:pPr>
        <w:jc w:val="both"/>
        <w:ind w:left="80" w:firstLine="1224"/>
        <w:spacing w:after="0" w:line="250" w:lineRule="auto"/>
        <w:tabs>
          <w:tab w:leader="none" w:pos="1806"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Prepayment Premium</w:t>
      </w:r>
      <w:r>
        <w:rPr>
          <w:rFonts w:ascii="Times New Roman" w:cs="Times New Roman" w:eastAsia="Times New Roman" w:hAnsi="Times New Roman"/>
          <w:sz w:val="22"/>
          <w:szCs w:val="22"/>
          <w:color w:val="auto"/>
        </w:rPr>
        <w:t>. The Prepayment Premium, when due hereunder, to be shared between the Lenders in accordance with their respective Pro Rata Shares. Borrower expressly agrees (to the fullest extent that each may lawfully do so) that: (i) the Prepayment Premium is reasonable and is the product of an arm’s length transaction between sophisticated business people, ably represented by counsel; (ii) the Prepayment Premium shall be payable notwithstanding the then prevailing market rates at the time payment is made; (iii) there has been a course of conduct between Collateral Agent, Lenders and Borrower giving specific consideration in this transaction for such agreement to pay the Prepayment Premium and (iv) Borrower shall be estopped hereafter from claiming differently than as agreed to in this paragraph. Borrower expressly acknowledges that its agreement to pay the Prepayment Premium to Lenders as herein described is a material inducement to Lenders to provide the Term Loan Commitments and make the Term Loans.</w:t>
      </w:r>
    </w:p>
    <w:p>
      <w:pPr>
        <w:spacing w:after="0" w:line="166" w:lineRule="exact"/>
        <w:rPr>
          <w:rFonts w:ascii="Times New Roman" w:cs="Times New Roman" w:eastAsia="Times New Roman" w:hAnsi="Times New Roman"/>
          <w:sz w:val="22"/>
          <w:szCs w:val="22"/>
          <w:color w:val="auto"/>
        </w:rPr>
      </w:pPr>
    </w:p>
    <w:p>
      <w:pPr>
        <w:ind w:left="80" w:right="20" w:firstLine="1224"/>
        <w:spacing w:after="0" w:line="271" w:lineRule="auto"/>
        <w:tabs>
          <w:tab w:leader="none" w:pos="2037"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Lenders’ Expenses</w:t>
      </w:r>
      <w:r>
        <w:rPr>
          <w:rFonts w:ascii="Times New Roman" w:cs="Times New Roman" w:eastAsia="Times New Roman" w:hAnsi="Times New Roman"/>
          <w:sz w:val="22"/>
          <w:szCs w:val="22"/>
          <w:color w:val="auto"/>
        </w:rPr>
        <w:t>. All Lenders’ Expenses (including reasonable attorneys’ fees and expenses for documentation and negotiation of this Agreement) incurred through and after the Effective Date, when due.</w:t>
      </w:r>
    </w:p>
    <w:p>
      <w:pPr>
        <w:spacing w:after="0" w:line="140" w:lineRule="exact"/>
        <w:rPr>
          <w:rFonts w:ascii="Times New Roman" w:cs="Times New Roman" w:eastAsia="Times New Roman" w:hAnsi="Times New Roman"/>
          <w:sz w:val="22"/>
          <w:szCs w:val="22"/>
          <w:color w:val="auto"/>
        </w:rPr>
      </w:pPr>
    </w:p>
    <w:p>
      <w:pPr>
        <w:jc w:val="both"/>
        <w:ind w:left="80" w:firstLine="1224"/>
        <w:spacing w:after="0" w:line="250" w:lineRule="auto"/>
        <w:tabs>
          <w:tab w:leader="none" w:pos="1833" w:val="left"/>
        </w:tabs>
        <w:numPr>
          <w:ilvl w:val="2"/>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Good Faith Deposit</w:t>
      </w:r>
      <w:r>
        <w:rPr>
          <w:rFonts w:ascii="Times New Roman" w:cs="Times New Roman" w:eastAsia="Times New Roman" w:hAnsi="Times New Roman"/>
          <w:sz w:val="22"/>
          <w:szCs w:val="22"/>
          <w:color w:val="auto"/>
        </w:rPr>
        <w:t>. Borrower has paid to SLR a deposit of Fifty Thousand Dollars ($50,000) (the “</w:t>
      </w:r>
      <w:r>
        <w:rPr>
          <w:rFonts w:ascii="Times New Roman" w:cs="Times New Roman" w:eastAsia="Times New Roman" w:hAnsi="Times New Roman"/>
          <w:sz w:val="22"/>
          <w:szCs w:val="22"/>
          <w:b w:val="1"/>
          <w:bCs w:val="1"/>
          <w:color w:val="auto"/>
        </w:rPr>
        <w:t>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Faith Deposit</w:t>
      </w:r>
      <w:r>
        <w:rPr>
          <w:rFonts w:ascii="Times New Roman" w:cs="Times New Roman" w:eastAsia="Times New Roman" w:hAnsi="Times New Roman"/>
          <w:sz w:val="22"/>
          <w:szCs w:val="22"/>
          <w:color w:val="auto"/>
        </w:rPr>
        <w:t>”), to initiate Collateral Agent’s and Lenders’ due diligence review and documentation process. The Good Faith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Deposit shall be utilized to pay Lenders’ Expenses, with the remainder, if any, to pay a portion of the facility fee due in accordance with Section 1 of the Fee Letter.</w:t>
      </w:r>
    </w:p>
    <w:p>
      <w:pPr>
        <w:spacing w:after="0" w:line="1" w:lineRule="exact"/>
        <w:rPr>
          <w:rFonts w:ascii="Times New Roman" w:cs="Times New Roman" w:eastAsia="Times New Roman" w:hAnsi="Times New Roman"/>
          <w:sz w:val="22"/>
          <w:szCs w:val="22"/>
          <w:color w:val="auto"/>
        </w:rPr>
      </w:pPr>
    </w:p>
    <w:p>
      <w:pPr>
        <w:ind w:left="1300" w:right="40" w:hanging="648"/>
        <w:spacing w:after="0" w:line="24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b. 2.5 Taxes; Increased Costs. Borrower, Collateral Agent and the Lenders each hereby agree to the terms and conditions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w:t>
      </w:r>
    </w:p>
    <w:p>
      <w:pPr>
        <w:spacing w:after="0" w:line="195"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CONDITIONS OF LOANS</w:t>
      </w:r>
    </w:p>
    <w:p>
      <w:pPr>
        <w:spacing w:after="0" w:line="224"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3.1 Conditions Precedent to Initial Term Loan. </w:t>
      </w:r>
      <w:r>
        <w:rPr>
          <w:rFonts w:ascii="Times New Roman" w:cs="Times New Roman" w:eastAsia="Times New Roman" w:hAnsi="Times New Roman"/>
          <w:sz w:val="21"/>
          <w:szCs w:val="21"/>
          <w:color w:val="auto"/>
        </w:rPr>
        <w:t>Each Lender’s obligation to make a Term A Loan is subject to the condition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39" w:name="page40"/>
    <w:bookmarkEnd w:id="39"/>
    <w:p>
      <w:pPr>
        <w:spacing w:after="0" w:line="279" w:lineRule="exact"/>
        <w:rPr>
          <w:sz w:val="20"/>
          <w:szCs w:val="20"/>
          <w:color w:val="auto"/>
        </w:rPr>
      </w:pPr>
    </w:p>
    <w:p>
      <w:pPr>
        <w:ind w:left="1760" w:hanging="456"/>
        <w:spacing w:after="0"/>
        <w:tabs>
          <w:tab w:leader="none" w:pos="176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original Loan Documents, each duly executed by Borrower and each Subsidiary, as applicable;</w:t>
      </w:r>
    </w:p>
    <w:p>
      <w:pPr>
        <w:spacing w:after="0" w:line="206" w:lineRule="exact"/>
        <w:rPr>
          <w:rFonts w:ascii="Times New Roman" w:cs="Times New Roman" w:eastAsia="Times New Roman" w:hAnsi="Times New Roman"/>
          <w:sz w:val="22"/>
          <w:szCs w:val="22"/>
          <w:color w:val="auto"/>
        </w:rPr>
      </w:pPr>
    </w:p>
    <w:p>
      <w:pPr>
        <w:ind w:firstLine="1304"/>
        <w:spacing w:after="0" w:line="271" w:lineRule="auto"/>
        <w:tabs>
          <w:tab w:leader="none" w:pos="183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Perfection Certificate for Borrower and each of its Subsidiaries and Disclosure Schedules for Borrower and each Guarantor;</w:t>
      </w:r>
    </w:p>
    <w:p>
      <w:pPr>
        <w:spacing w:after="0" w:line="144" w:lineRule="exact"/>
        <w:rPr>
          <w:rFonts w:ascii="Times New Roman" w:cs="Times New Roman" w:eastAsia="Times New Roman" w:hAnsi="Times New Roman"/>
          <w:sz w:val="22"/>
          <w:szCs w:val="22"/>
          <w:color w:val="auto"/>
        </w:rPr>
      </w:pPr>
    </w:p>
    <w:p>
      <w:pPr>
        <w:ind w:right="20" w:firstLine="1304"/>
        <w:spacing w:after="0" w:line="271" w:lineRule="auto"/>
        <w:tabs>
          <w:tab w:leader="none" w:pos="177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duly executed Control Agreements with respect to Collateral Accounts maintained by Borrower or any of its Subsidiaries to the extent required under Section 6.6;</w:t>
      </w:r>
    </w:p>
    <w:p>
      <w:pPr>
        <w:spacing w:after="0" w:line="14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Fee Letter;</w:t>
      </w:r>
    </w:p>
    <w:p>
      <w:pPr>
        <w:spacing w:after="0" w:line="206"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4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r>
        <w:rPr>
          <w:rFonts w:ascii="Times New Roman" w:cs="Times New Roman" w:eastAsia="Times New Roman" w:hAnsi="Times New Roman"/>
          <w:sz w:val="22"/>
          <w:szCs w:val="22"/>
          <w:b w:val="1"/>
          <w:bCs w:val="1"/>
          <w:color w:val="auto"/>
        </w:rPr>
        <w:t>;</w:t>
      </w:r>
    </w:p>
    <w:p>
      <w:pPr>
        <w:spacing w:after="0" w:line="149"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4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of Borrower in substantially the form of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 xml:space="preserve"> hereto executed by the Secretary of Borrower with appropriate insertions and attachments, including with respect to (i) the Operating Documents of such Person (which Certificate of Incorporation or Certificate of Formation of such Person shall be certified by the Secretary of State of the State of Delaware) and (ii) the resolutions adopted by such Person’s board of directors or other governing body for the purpose of approving the transactions contemplated by the Loan Documents;</w:t>
      </w:r>
    </w:p>
    <w:p>
      <w:pPr>
        <w:spacing w:after="0" w:line="16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4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legal opinion of counsel to Borrower dated the Effective Date;</w:t>
      </w:r>
    </w:p>
    <w:p>
      <w:pPr>
        <w:spacing w:after="0" w:line="206"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satisfactory to Collateral Agent and the Lenders that the insurance policies required by Section 6.5 hereof are in full force and effect, and, subject to Section 6.12, together with appropriate evidence showing loss payable and/or additional insured clauses or endorsements in favor of Collateral Agent, for the ratable benefit of the Secured Parties;</w:t>
      </w:r>
    </w:p>
    <w:p>
      <w:pPr>
        <w:spacing w:after="0" w:line="153" w:lineRule="exact"/>
        <w:rPr>
          <w:rFonts w:ascii="Times New Roman" w:cs="Times New Roman" w:eastAsia="Times New Roman" w:hAnsi="Times New Roman"/>
          <w:sz w:val="22"/>
          <w:szCs w:val="22"/>
          <w:color w:val="auto"/>
        </w:rPr>
      </w:pPr>
    </w:p>
    <w:p>
      <w:pPr>
        <w:ind w:left="1720" w:hanging="416"/>
        <w:spacing w:after="0"/>
        <w:tabs>
          <w:tab w:leader="none" w:pos="17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duly executed Exit Fee Agreement;</w:t>
      </w:r>
    </w:p>
    <w:p>
      <w:pPr>
        <w:spacing w:after="0" w:line="192"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of the fees payable under the terms of the Fee Letter and Lenders’ Expenses then due as specified in</w:t>
      </w:r>
    </w:p>
    <w:p>
      <w:pPr>
        <w:spacing w:after="0" w:line="40"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Section 2.4 hereof;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0" w:name="page41"/>
    <w:bookmarkEnd w:id="40"/>
    <w:p>
      <w:pPr>
        <w:spacing w:after="0" w:line="279" w:lineRule="exact"/>
        <w:rPr>
          <w:sz w:val="20"/>
          <w:szCs w:val="20"/>
          <w:color w:val="auto"/>
        </w:rPr>
      </w:pPr>
    </w:p>
    <w:p>
      <w:pPr>
        <w:ind w:firstLine="1304"/>
        <w:spacing w:after="0" w:line="284" w:lineRule="auto"/>
        <w:tabs>
          <w:tab w:leader="none" w:pos="175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payoff letter in form and substance satisfactory to Agent and the Lenders evidencing the repayment in full and release of liens with respect to Borrower’s existing Indebtedness; and</w:t>
      </w:r>
    </w:p>
    <w:p>
      <w:pPr>
        <w:spacing w:after="0" w:line="116"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replacement Exit Fee Agreement related to Borrower’s existing Indebtedness.</w:t>
      </w:r>
    </w:p>
    <w:p>
      <w:pPr>
        <w:spacing w:after="0" w:line="20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3.2</w:t>
        <w:tab/>
        <w:t xml:space="preserve">Conditions Precedent to all Term Loans. </w:t>
      </w:r>
      <w:r>
        <w:rPr>
          <w:rFonts w:ascii="Times New Roman" w:cs="Times New Roman" w:eastAsia="Times New Roman" w:hAnsi="Times New Roman"/>
          <w:sz w:val="21"/>
          <w:szCs w:val="21"/>
          <w:color w:val="auto"/>
        </w:rPr>
        <w:t>The obligation of each Lender to extend each Term Loan, including the initial</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 Loan, is subject to the following additional conditions precedent:</w:t>
      </w:r>
    </w:p>
    <w:p>
      <w:pPr>
        <w:spacing w:after="0" w:line="194" w:lineRule="exact"/>
        <w:rPr>
          <w:sz w:val="20"/>
          <w:szCs w:val="20"/>
          <w:color w:val="auto"/>
        </w:rPr>
      </w:pPr>
    </w:p>
    <w:p>
      <w:pPr>
        <w:ind w:left="1820" w:hanging="516"/>
        <w:spacing w:after="0"/>
        <w:tabs>
          <w:tab w:leader="none" w:pos="182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receipt by Collateral Agent of an executed Loan Payment Request Form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w:t>
      </w:r>
    </w:p>
    <w:p>
      <w:pPr>
        <w:spacing w:after="0" w:line="182" w:lineRule="exact"/>
        <w:rPr>
          <w:sz w:val="20"/>
          <w:szCs w:val="20"/>
          <w:color w:val="auto"/>
        </w:rPr>
      </w:pPr>
    </w:p>
    <w:p>
      <w:pPr>
        <w:jc w:val="both"/>
        <w:ind w:firstLine="1304"/>
        <w:spacing w:after="0" w:line="251" w:lineRule="auto"/>
        <w:tabs>
          <w:tab w:leader="none" w:pos="18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in Section 5 hereof shall be true, accurate and complete in all material respects on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54"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Lender’s reasonable discretion, there has not been any Material Adverse Change;</w:t>
      </w:r>
    </w:p>
    <w:p>
      <w:pPr>
        <w:spacing w:after="0" w:line="20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of Default or Default, shall exist; and</w:t>
      </w:r>
    </w:p>
    <w:p>
      <w:pPr>
        <w:spacing w:after="0" w:line="20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payment of the fees and Lenders’ Expenses then due as specified in Section 2.4 hereof.</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3.3 Covenant to Deliver. </w:t>
      </w:r>
      <w:r>
        <w:rPr>
          <w:rFonts w:ascii="Times New Roman" w:cs="Times New Roman" w:eastAsia="Times New Roman" w:hAnsi="Times New Roman"/>
          <w:sz w:val="21"/>
          <w:szCs w:val="21"/>
          <w:color w:val="auto"/>
        </w:rPr>
        <w:t>Borrower agrees to deliver to Collateral Agent and to the extent applicable the Lenders each item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required to be delivered to Collateral Agent under this Agreement as a condition precedent to the funding of any Term Loan. Borrower expressly agrees that a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5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color w:val="auto"/>
        </w:rPr>
        <w:t xml:space="preserve">3.4 Procedures for Borrowing. </w:t>
      </w:r>
      <w:r>
        <w:rPr>
          <w:rFonts w:ascii="Times New Roman" w:cs="Times New Roman" w:eastAsia="Times New Roman" w:hAnsi="Times New Roman"/>
          <w:sz w:val="21"/>
          <w:szCs w:val="21"/>
          <w:color w:val="auto"/>
        </w:rPr>
        <w:t>Subject to the prior satisfaction of all other applicable conditions to the making of a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Loan set forth in this Agreement, to obtain a Term Loan (other than the Term Loan funded on the Effective Date), Borrower shall notify the Lenders (which notice shall be irrevocable) by electronic mail, facsimile, or telephone by 2:00 p.m. New York City time three (3) Business Days prior to the date the Term Loan is to be made. Together with any such electronic, facsimile or telephonic notification, Borrower shall deliver to Collateral Agent by electronic mail or facsimile a completed Loan Payment Request Form executed by a Responsible Officer or his or her designee. The Collateral Agent may rely on any telephone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79"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notice given by a person whom Collateral Agent reasonably believes is a Responsible Officer or designee. On the Funding Date related to any Term Loan, each Lender shall credit and/or transfer (as applicable) to accounts designated by Borrower and agreed to by the Lenders, in an amount equal to its Term Loan Commitment in respect of such Term Loan.</w:t>
      </w:r>
    </w:p>
    <w:p>
      <w:pPr>
        <w:spacing w:after="0" w:line="2" w:lineRule="exact"/>
        <w:rPr>
          <w:sz w:val="20"/>
          <w:szCs w:val="20"/>
          <w:color w:val="auto"/>
        </w:rPr>
      </w:pP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4.</w:t>
        <w:tab/>
        <w:t>4.</w:t>
      </w:r>
      <w:r>
        <w:rPr>
          <w:sz w:val="20"/>
          <w:szCs w:val="20"/>
          <w:color w:val="auto"/>
        </w:rPr>
        <w:tab/>
      </w:r>
      <w:r>
        <w:rPr>
          <w:rFonts w:ascii="Times New Roman" w:cs="Times New Roman" w:eastAsia="Times New Roman" w:hAnsi="Times New Roman"/>
          <w:sz w:val="19"/>
          <w:szCs w:val="19"/>
          <w:color w:val="auto"/>
        </w:rPr>
        <w:t>CREATION OF SECURITY INTEREST</w:t>
      </w:r>
    </w:p>
    <w:p>
      <w:pPr>
        <w:spacing w:after="0" w:line="20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4.1 Grant of Security Interest. </w:t>
      </w:r>
      <w:r>
        <w:rPr>
          <w:rFonts w:ascii="Times New Roman" w:cs="Times New Roman" w:eastAsia="Times New Roman" w:hAnsi="Times New Roman"/>
          <w:sz w:val="21"/>
          <w:szCs w:val="21"/>
          <w:color w:val="auto"/>
        </w:rPr>
        <w:t>Borrower hereby grants Collateral Agent, for the ratable benefit of the Secured Parties,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secure the payment and performance in full of all of the Obligations in full and, until payment in cash of all Obligations (other than (a) inchoate indemnity obligations, and (b) other obligations that, by their terms, survive termination of this Agreement, in each case, for which no claim has been made), a continuing security interest in, and pledges to Collateral Agent, for the ratable benefit of the Secured Parties, the Collateral, wherever located, whether now owned or hereafter acquired or arising, and all proceeds and products and supporting obligations (as defined in the Code) in respect thereof. If Borrower shall acquire any commercial tort claim (as defined in the Code) in an amount greater than Fifty Thousand Dollars ($50,000), Borrower shall grant to Collateral Agent, for the ratable benefit of the Secured Parties, a security interest therein and in the proceeds and products and supporting obligations (as defined in the Code) thereof, all upon the terms of this Agreement, with such writing to be in form and substance reasonably satisfactory to Collateral Agent.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this Agreement is terminated, Collateral Agent’s Lien in the Collateral shall continue until the Obligations (other than</w:t>
      </w:r>
    </w:p>
    <w:p>
      <w:pPr>
        <w:spacing w:after="0" w:line="29" w:lineRule="exact"/>
        <w:rPr>
          <w:sz w:val="20"/>
          <w:szCs w:val="20"/>
          <w:color w:val="auto"/>
        </w:rPr>
      </w:pPr>
    </w:p>
    <w:p>
      <w:pPr>
        <w:jc w:val="both"/>
        <w:ind w:firstLine="8"/>
        <w:spacing w:after="0" w:line="249" w:lineRule="auto"/>
        <w:tabs>
          <w:tab w:leader="none" w:pos="305"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indemnity obligations, and (b) other obligations that, by their terms, survive termination of this Agreement, in each case, for which no claim has been made) are repaid in full in cash. Upon payment in full in cash of the Obligations (other than (a) inchoate indemnity obligations, and (b) other obligations that, by their terms, survive termination of this Agreement, in each case, for which no claim has been made) and at such time as the Lenders’ obligation to extend Term Loans has terminated, Collateral Agent shall, at the sole cost and expense of Borrower, release its Liens in the Collateral (and enter into any documentation reasonably requested by Borrower) and all rights therein shall revert to Borrower.</w:t>
      </w:r>
    </w:p>
    <w:p>
      <w:pPr>
        <w:spacing w:after="0" w:line="15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4.2 Authorization to File Financing Statements. </w:t>
      </w:r>
      <w:r>
        <w:rPr>
          <w:rFonts w:ascii="Times New Roman" w:cs="Times New Roman" w:eastAsia="Times New Roman" w:hAnsi="Times New Roman"/>
          <w:sz w:val="21"/>
          <w:szCs w:val="21"/>
          <w:color w:val="auto"/>
        </w:rPr>
        <w:t>Borrower hereby authorizes Collateral Agent to file financing statements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take any other action required to perfect Collateral Agent’s security interests in the Collateral (held for the ratable benefit of the Secured Parties), without notice to Borrower, with all appropriate jurisdictions to perfect or protect Collateral Agent’s interest or rights under the Loan Documents; provided, however, that Borrower shall have no obligation to deliver to Collateral Agent share certificates with respect to its security interests in any Immaterial Subsidiary unless and until the first to occur of (a) an Event of Default or (b) the value of such Immaterial Subsidiary, on a book value, equals or exceeds One Hundred Thousand Dollars ($100,000).</w:t>
      </w:r>
    </w:p>
    <w:p>
      <w:pPr>
        <w:spacing w:after="0" w:line="4" w:lineRule="exact"/>
        <w:rPr>
          <w:sz w:val="20"/>
          <w:szCs w:val="20"/>
          <w:color w:val="auto"/>
        </w:rPr>
      </w:pP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5.</w:t>
        <w:tab/>
        <w:t>5.</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Borrower represents and warrants to Collateral Agent and the Lenders as follows:</w:t>
      </w:r>
    </w:p>
    <w:p>
      <w:pPr>
        <w:spacing w:after="0" w:line="20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5.1 Due Organization, Authorization: Power and Authority. </w:t>
      </w:r>
      <w:r>
        <w:rPr>
          <w:rFonts w:ascii="Times New Roman" w:cs="Times New Roman" w:eastAsia="Times New Roman" w:hAnsi="Times New Roman"/>
          <w:sz w:val="21"/>
          <w:szCs w:val="21"/>
          <w:color w:val="auto"/>
        </w:rPr>
        <w:t>Borrower and each of its Subsidiaries is duly existing and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good standing as a Registered Organization in its jurisdictions of organization or formation and Borrower and each of its Subsidiaries is qualified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and licensed to do business and is in good standing in any jurisdiction in which the conduct of its businesses or its ownership of property requires that it be so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before or after the Effective Date (each a “</w:t>
      </w:r>
      <w:r>
        <w:rPr>
          <w:rFonts w:ascii="Times New Roman" w:cs="Times New Roman" w:eastAsia="Times New Roman" w:hAnsi="Times New Roman"/>
          <w:sz w:val="22"/>
          <w:szCs w:val="22"/>
          <w:b w:val="1"/>
          <w:bCs w:val="1"/>
          <w:color w:val="auto"/>
        </w:rPr>
        <w:t>Perfection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Certificate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Perfection Certificates</w:t>
      </w:r>
      <w:r>
        <w:rPr>
          <w:rFonts w:ascii="Times New Roman" w:cs="Times New Roman" w:eastAsia="Times New Roman" w:hAnsi="Times New Roman"/>
          <w:sz w:val="22"/>
          <w:szCs w:val="22"/>
          <w:color w:val="auto"/>
        </w:rPr>
        <w:t>”). Borrower represents and warrants that all the information set forth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Perfection Certificates pertaining to Borrower and each of its Subsidiaries is accurate and complete (other than clerical mistakes in addresses and other contact information).</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The execution, delivery and performance by Borrower and each of its Subsidiaries of the Loan Documents to which it is, or they are,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any of its Subsidiaries or any of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9" w:lineRule="exact"/>
        <w:rPr>
          <w:sz w:val="20"/>
          <w:szCs w:val="20"/>
          <w:color w:val="auto"/>
        </w:rPr>
      </w:pPr>
    </w:p>
    <w:p>
      <w:pPr>
        <w:ind w:left="660"/>
        <w:spacing w:after="0"/>
        <w:tabs>
          <w:tab w:leader="none" w:pos="980" w:val="left"/>
          <w:tab w:leader="none" w:pos="1420" w:val="left"/>
        </w:tabs>
        <w:rPr>
          <w:sz w:val="20"/>
          <w:szCs w:val="20"/>
          <w:color w:val="auto"/>
        </w:rPr>
      </w:pPr>
      <w:r>
        <w:rPr>
          <w:rFonts w:ascii="Times New Roman" w:cs="Times New Roman" w:eastAsia="Times New Roman" w:hAnsi="Times New Roman"/>
          <w:sz w:val="20"/>
          <w:szCs w:val="20"/>
          <w:color w:val="auto"/>
        </w:rPr>
        <w:t>a.</w:t>
        <w:tab/>
        <w:t>5.2</w:t>
      </w:r>
      <w:r>
        <w:rPr>
          <w:sz w:val="20"/>
          <w:szCs w:val="20"/>
          <w:color w:val="auto"/>
        </w:rPr>
        <w:tab/>
      </w:r>
      <w:r>
        <w:rPr>
          <w:rFonts w:ascii="Times New Roman" w:cs="Times New Roman" w:eastAsia="Times New Roman" w:hAnsi="Times New Roman"/>
          <w:sz w:val="19"/>
          <w:szCs w:val="19"/>
          <w:color w:val="auto"/>
        </w:rPr>
        <w:t>Collateral.</w:t>
      </w:r>
    </w:p>
    <w:p>
      <w:pPr>
        <w:spacing w:after="0" w:line="216" w:lineRule="exact"/>
        <w:rPr>
          <w:sz w:val="20"/>
          <w:szCs w:val="20"/>
          <w:color w:val="auto"/>
        </w:rPr>
      </w:pPr>
    </w:p>
    <w:p>
      <w:pPr>
        <w:jc w:val="both"/>
        <w:ind w:firstLine="1304"/>
        <w:spacing w:after="0" w:line="263" w:lineRule="auto"/>
        <w:tabs>
          <w:tab w:leader="none" w:pos="1752"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in respect of which Borrower or such Subsidiary has given Collateral Agent notice and taken such actions as are necessary to give Collateral Agent a perfected security interest therein as required under this Agreement. The Accounts are bona fide, existing obligations of the Account Debtors.</w:t>
      </w:r>
    </w:p>
    <w:p>
      <w:pPr>
        <w:spacing w:after="0" w:line="159" w:lineRule="exact"/>
        <w:rPr>
          <w:rFonts w:ascii="Times New Roman" w:cs="Times New Roman" w:eastAsia="Times New Roman" w:hAnsi="Times New Roman"/>
          <w:sz w:val="21"/>
          <w:szCs w:val="21"/>
          <w:color w:val="auto"/>
        </w:rPr>
      </w:pPr>
    </w:p>
    <w:p>
      <w:pPr>
        <w:ind w:firstLine="1304"/>
        <w:spacing w:after="0" w:line="271" w:lineRule="auto"/>
        <w:tabs>
          <w:tab w:leader="none" w:pos="180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security interest granted herein is and shall at all times continue to be a first priority perfected security interest in the Collateral, subject only to Permitted Liens that, under applicable law, have priority over Collateral Agent’s Lien.</w:t>
      </w:r>
    </w:p>
    <w:p>
      <w:pPr>
        <w:spacing w:after="0" w:line="144" w:lineRule="exact"/>
        <w:rPr>
          <w:rFonts w:ascii="Times New Roman" w:cs="Times New Roman" w:eastAsia="Times New Roman" w:hAnsi="Times New Roman"/>
          <w:sz w:val="22"/>
          <w:szCs w:val="22"/>
          <w:color w:val="auto"/>
        </w:rPr>
      </w:pPr>
    </w:p>
    <w:p>
      <w:pPr>
        <w:ind w:firstLine="1304"/>
        <w:spacing w:after="0" w:line="271" w:lineRule="auto"/>
        <w:tabs>
          <w:tab w:leader="none" w:pos="191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Fifth Amendment Effective Date, and except as disclosed on the Disclosure Schedules (i) the Collateral is not in the possession of any third party bailee, and (ii)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7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no such third party bailee possesses components of the Collateral in excess of Five Hundred Thousand Dollars ($500,000) in book value.</w:t>
      </w:r>
    </w:p>
    <w:p>
      <w:pPr>
        <w:spacing w:after="0" w:line="117" w:lineRule="exact"/>
        <w:rPr>
          <w:sz w:val="20"/>
          <w:szCs w:val="20"/>
          <w:color w:val="auto"/>
        </w:rPr>
      </w:pPr>
    </w:p>
    <w:p>
      <w:pPr>
        <w:ind w:left="1820" w:hanging="516"/>
        <w:spacing w:after="0"/>
        <w:tabs>
          <w:tab w:leader="none" w:pos="1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Inventory and Equipment is in all material respects of good and marketable quality, free from material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defects.</w:t>
      </w:r>
    </w:p>
    <w:p>
      <w:pPr>
        <w:spacing w:after="0" w:line="180" w:lineRule="exact"/>
        <w:rPr>
          <w:sz w:val="20"/>
          <w:szCs w:val="20"/>
          <w:color w:val="auto"/>
        </w:rPr>
      </w:pPr>
    </w:p>
    <w:p>
      <w:pPr>
        <w:jc w:val="both"/>
        <w:ind w:firstLine="1304"/>
        <w:spacing w:after="0" w:line="253" w:lineRule="auto"/>
        <w:tabs>
          <w:tab w:leader="none" w:pos="175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of its Subsidiaries is the sole owner of the Intellectual Property each respectively purports to own, free and clear of all Liens other than Permitted Liens. Except as noted on the Disclosure Schedules (which shall be updated within forty-five (45) days after the end of each fiscal quarter to reflect the consummation of any transaction not prohibited by this Agreement) or to be included in the next-delivered Compliance Certificate, neither Borrower nor any of its Subsidiaries is a party to, nor is bound by, any material license or other Material Agreement.</w:t>
      </w:r>
    </w:p>
    <w:p>
      <w:pPr>
        <w:spacing w:after="0" w:line="165"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5.3 Litigation. </w:t>
      </w:r>
      <w:r>
        <w:rPr>
          <w:rFonts w:ascii="Times New Roman" w:cs="Times New Roman" w:eastAsia="Times New Roman" w:hAnsi="Times New Roman"/>
          <w:sz w:val="21"/>
          <w:szCs w:val="21"/>
          <w:color w:val="auto"/>
        </w:rPr>
        <w:t>Except as disclosed on the Perfection Certificate or with respect to which Borrower has provided notice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required hereunder, there are no actions, suits, investigations, or proceedings pending or, to the knowledge of the Responsible Officers, threatened in writing by or against Borrower or any of its Subsidiaries involving more than Two Hundred Fifty Thousand Dollars ($250,000).</w:t>
      </w:r>
    </w:p>
    <w:p>
      <w:pPr>
        <w:spacing w:after="0" w:line="147"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5.4 No Material Adverse Change; Financial Statements. </w:t>
      </w:r>
      <w:r>
        <w:rPr>
          <w:rFonts w:ascii="Times New Roman" w:cs="Times New Roman" w:eastAsia="Times New Roman" w:hAnsi="Times New Roman"/>
          <w:sz w:val="21"/>
          <w:szCs w:val="21"/>
          <w:color w:val="auto"/>
        </w:rPr>
        <w:t>All consolidated financial statements for Borrower and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consolidated Subsidiaries, delivered to Collateral Agent fairly present, in conformity with GAAP, and in all material respects the consolidated financial condition of Borrower and its consolidated Subsidiaries, and the consolidated results of operations of Borrower and its consolidated Subsidiaries. Since December 31, 2020, there has not been a Material Adverse Change.</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5.5</w:t>
        <w:tab/>
        <w:t xml:space="preserve">Solvency. </w:t>
      </w:r>
      <w:r>
        <w:rPr>
          <w:rFonts w:ascii="Times New Roman" w:cs="Times New Roman" w:eastAsia="Times New Roman" w:hAnsi="Times New Roman"/>
          <w:sz w:val="21"/>
          <w:szCs w:val="21"/>
          <w:color w:val="auto"/>
        </w:rPr>
        <w:t>Borrower is Solvent. Borrower and each of its Subsidiaries, when taken as a whole, is Solvent.</w:t>
      </w:r>
    </w:p>
    <w:p>
      <w:pPr>
        <w:spacing w:after="0" w:line="21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5.6 Regulatory Compliance. </w:t>
      </w:r>
      <w:r>
        <w:rPr>
          <w:rFonts w:ascii="Times New Roman" w:cs="Times New Roman" w:eastAsia="Times New Roman" w:hAnsi="Times New Roman"/>
          <w:sz w:val="21"/>
          <w:szCs w:val="21"/>
          <w:color w:val="auto"/>
        </w:rPr>
        <w:t>Neither Borrower nor any of its Subsidiaries is an “investment company” or a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given all notices to, all Governmental Authorities that are necessary to continue their respective businesses as currently conducted.</w:t>
      </w:r>
    </w:p>
    <w:p>
      <w:pPr>
        <w:spacing w:after="0" w:line="1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6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0"/>
          <w:szCs w:val="20"/>
          <w:color w:val="auto"/>
        </w:rPr>
        <w:t xml:space="preserve">5.7 Investments. </w:t>
      </w:r>
      <w:r>
        <w:rPr>
          <w:rFonts w:ascii="Times New Roman" w:cs="Times New Roman" w:eastAsia="Times New Roman" w:hAnsi="Times New Roman"/>
          <w:sz w:val="21"/>
          <w:szCs w:val="21"/>
          <w:color w:val="auto"/>
        </w:rPr>
        <w:t>Neither Borrower nor any of its Subsidiaries owns any stock, shares, partnership interests or other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securities except for Permitted Investments.</w:t>
      </w:r>
    </w:p>
    <w:p>
      <w:pPr>
        <w:spacing w:after="0" w:line="12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5.8 Tax Returns and Payments; Pension Contributions. </w:t>
      </w:r>
      <w:r>
        <w:rPr>
          <w:rFonts w:ascii="Times New Roman" w:cs="Times New Roman" w:eastAsia="Times New Roman" w:hAnsi="Times New Roman"/>
          <w:sz w:val="21"/>
          <w:szCs w:val="21"/>
          <w:color w:val="auto"/>
        </w:rPr>
        <w:t>Borrower and each of its Subsidiaries has timely filed all required tax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returns and reports, each such tax return is true, correct and complete in all material respects, and Borrower and each of its Subsidiaries, has timely paid all foreign, federal, state, and local taxes, assessments, deposits and contributions owed by Borrower and such Subsidiaries in an amount greater than Fifty Thousand Dollars ($50,000),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of the commencement of, and any material development in, the proceeding; and (c) maintains adequate reserves or other appropriate provisions on the books of such Borrower or Subsidiary, as applicable, in accordance with GAAP and which do not involve, in the reasonable judgment of the Collateral Agent, any risk of the sale, forfeiture or loss of any material portion of the Collateral.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 xml:space="preserve">5.9 Use of Proceeds. </w:t>
      </w:r>
      <w:r>
        <w:rPr>
          <w:rFonts w:ascii="Times New Roman" w:cs="Times New Roman" w:eastAsia="Times New Roman" w:hAnsi="Times New Roman"/>
          <w:sz w:val="21"/>
          <w:szCs w:val="21"/>
          <w:color w:val="auto"/>
        </w:rPr>
        <w:t>Borrower shall use the proceeds of the Term Loans to repay existing Indebtedness, as working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capital (including, without limitation, to fund Permitted Acquisitions) and to fund its general business requirements, and not for personal, family, household or agricultural purposes.</w:t>
      </w:r>
    </w:p>
    <w:p>
      <w:pPr>
        <w:spacing w:after="0" w:line="13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5.10 Full Disclosure. </w:t>
      </w:r>
      <w:r>
        <w:rPr>
          <w:rFonts w:ascii="Times New Roman" w:cs="Times New Roman" w:eastAsia="Times New Roman" w:hAnsi="Times New Roman"/>
          <w:sz w:val="21"/>
          <w:szCs w:val="21"/>
          <w:color w:val="auto"/>
        </w:rPr>
        <w:t>No written representation, warranty or other statement of Borrower or any of its Subsidiaries in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certificate or written statement, when taken as a whole,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5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color w:val="auto"/>
        </w:rPr>
        <w:t>Healthcare Regulatory Matters.</w:t>
      </w:r>
    </w:p>
    <w:p>
      <w:pPr>
        <w:spacing w:after="0" w:line="210" w:lineRule="exact"/>
        <w:rPr>
          <w:sz w:val="20"/>
          <w:szCs w:val="20"/>
          <w:color w:val="auto"/>
        </w:rPr>
      </w:pPr>
    </w:p>
    <w:p>
      <w:pPr>
        <w:jc w:val="both"/>
        <w:ind w:firstLine="1304"/>
        <w:spacing w:after="0" w:line="249" w:lineRule="auto"/>
        <w:tabs>
          <w:tab w:leader="none" w:pos="1896"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Subsidiary is, and during the past three (3) years has been, in compliance with all applicable Healthcare Laws, except for such noncompliance, whether individually or in the aggregate, as could not reasonably be expected to have a Material Adverse Change. Without limiting the generality of the foregoing, during the past three (3) years, none of Borrower or its Subsidiaries has received written notice by a Governmental Authority of any violation (or of any investigation, audit, or other proceeding involving allegations of any violation) of any Healthcare Laws, which if determined or resolved adversely to the Borrower or any Subsidiary, could reasonably be expected to have a Material Adverse Change, and no such investigation, inspection, audit or other proceeding involving allegations of any such violation is, to Borrower’s knowledge, threatened in writing or contemplated which could reasonably be expected to have a Material Adverse Change.</w:t>
      </w:r>
    </w:p>
    <w:p>
      <w:pPr>
        <w:spacing w:after="0" w:line="168"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21"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and each Subsidiary, and its respective officers, directors, and employees are not and, during the past three (3) years, has not been, excluded, debarred, suspended or otherwise ineligible to participate in any governmental healthcare program where the same could reasonably be expected to have a Material Adverse Change, and no such action is pending or, to Borrower’s knowledge, threatened in writing. None of the Borrower or its Subsidiaries: is a party to or has any reporting obligations under a corporate integrity agreement, deferred or non-prosecution agreement, monitoring agreement, consent decree, settlement order, or any similar agreement with any Governmental Authority.</w:t>
      </w:r>
    </w:p>
    <w:p>
      <w:pPr>
        <w:spacing w:after="0" w:line="3" w:lineRule="exact"/>
        <w:rPr>
          <w:rFonts w:ascii="Times New Roman" w:cs="Times New Roman" w:eastAsia="Times New Roman" w:hAnsi="Times New Roman"/>
          <w:sz w:val="22"/>
          <w:szCs w:val="22"/>
          <w:color w:val="auto"/>
        </w:rPr>
      </w:pPr>
    </w:p>
    <w:p>
      <w:pPr>
        <w:ind w:left="360" w:hanging="352"/>
        <w:spacing w:after="0"/>
        <w:tabs>
          <w:tab w:leader="none" w:pos="36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AFFIRMATIVE COVENANTS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Borrower shall, and shall cause each of its Subsidiaries to, do all of the following:</w:t>
      </w:r>
    </w:p>
    <w:p>
      <w:pPr>
        <w:spacing w:after="0" w:line="17" w:lineRule="exact"/>
        <w:rPr>
          <w:sz w:val="20"/>
          <w:szCs w:val="20"/>
          <w:color w:val="auto"/>
        </w:rPr>
      </w:pPr>
    </w:p>
    <w:p>
      <w:pPr>
        <w:ind w:left="1000" w:hanging="344"/>
        <w:spacing w:after="0"/>
        <w:tabs>
          <w:tab w:leader="none" w:pos="10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  Government Compliance.</w:t>
      </w:r>
    </w:p>
    <w:p>
      <w:pPr>
        <w:spacing w:after="0" w:line="215" w:lineRule="exact"/>
        <w:rPr>
          <w:rFonts w:ascii="Times New Roman" w:cs="Times New Roman" w:eastAsia="Times New Roman" w:hAnsi="Times New Roman"/>
          <w:sz w:val="20"/>
          <w:szCs w:val="20"/>
          <w:color w:val="auto"/>
        </w:rPr>
      </w:pPr>
    </w:p>
    <w:p>
      <w:pPr>
        <w:jc w:val="both"/>
        <w:ind w:firstLine="1369"/>
        <w:spacing w:after="0" w:line="257" w:lineRule="auto"/>
        <w:tabs>
          <w:tab w:leader="none" w:pos="1876"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specifically permitted hereunder, maintain its and all its Subsidiaries’ legal existence and good standing in their respective jurisdictions of organization and maintain qualification in each jurisdiction in which the failure to so qualify could reasonably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be expected to have a Material Adverse Change. Comply with all laws, ordinances and regulations, including all Healthcare Laws, to which Borrower or any of its Subsidiaries is subject, the noncompliance with which could reasonably be expected to have a Material Adverse Change.</w:t>
      </w:r>
    </w:p>
    <w:p>
      <w:pPr>
        <w:spacing w:after="0" w:line="154" w:lineRule="exact"/>
        <w:rPr>
          <w:sz w:val="20"/>
          <w:szCs w:val="20"/>
          <w:color w:val="auto"/>
        </w:rPr>
      </w:pPr>
    </w:p>
    <w:p>
      <w:pPr>
        <w:jc w:val="both"/>
        <w:ind w:firstLine="1369"/>
        <w:spacing w:after="0" w:line="247" w:lineRule="auto"/>
        <w:tabs>
          <w:tab w:leader="none" w:pos="195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Secured Parties, in all of the Collateral.</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  6.2  Financial Statements, Reports, Certificates; Notices.</w:t>
      </w:r>
    </w:p>
    <w:p>
      <w:pPr>
        <w:spacing w:after="0" w:line="215" w:lineRule="exact"/>
        <w:rPr>
          <w:rFonts w:ascii="Times New Roman" w:cs="Times New Roman" w:eastAsia="Times New Roman" w:hAnsi="Times New Roman"/>
          <w:sz w:val="22"/>
          <w:szCs w:val="22"/>
          <w:color w:val="auto"/>
        </w:rPr>
      </w:pPr>
    </w:p>
    <w:p>
      <w:pPr>
        <w:ind w:left="1820" w:hanging="451"/>
        <w:spacing w:after="0"/>
        <w:tabs>
          <w:tab w:leader="none" w:pos="1820"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Collateral Agent:</w:t>
      </w:r>
    </w:p>
    <w:p>
      <w:pPr>
        <w:spacing w:after="0" w:line="206" w:lineRule="exact"/>
        <w:rPr>
          <w:rFonts w:ascii="Times New Roman" w:cs="Times New Roman" w:eastAsia="Times New Roman" w:hAnsi="Times New Roman"/>
          <w:sz w:val="22"/>
          <w:szCs w:val="22"/>
          <w:color w:val="auto"/>
        </w:rPr>
      </w:pPr>
    </w:p>
    <w:p>
      <w:pPr>
        <w:jc w:val="both"/>
        <w:ind w:firstLine="1952"/>
        <w:spacing w:after="0" w:line="275" w:lineRule="auto"/>
        <w:tabs>
          <w:tab w:leader="none" w:pos="2431"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available, but no later than thirty (30) days after the last day of each month that is not a quarter-end, a company prepared financial reports of Borrower’s revenue, accounts payable aging and cash and Cash Equivalents balances for such month certified by a Responsible Officer and in a form reasonably acceptable to the Collateral Agent;</w:t>
      </w:r>
    </w:p>
    <w:p>
      <w:pPr>
        <w:spacing w:after="0" w:line="141" w:lineRule="exact"/>
        <w:rPr>
          <w:rFonts w:ascii="Times New Roman" w:cs="Times New Roman" w:eastAsia="Times New Roman" w:hAnsi="Times New Roman"/>
          <w:sz w:val="21"/>
          <w:szCs w:val="21"/>
          <w:color w:val="auto"/>
        </w:rPr>
      </w:pPr>
    </w:p>
    <w:p>
      <w:pPr>
        <w:jc w:val="both"/>
        <w:ind w:firstLine="1952"/>
        <w:spacing w:after="0" w:line="253" w:lineRule="auto"/>
        <w:tabs>
          <w:tab w:leader="none" w:pos="2471"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no later than forty-five (45) days after the last day of each fiscal quarter, a company prepared consolidated and, if prepared by Borrower or if reasonably requested by the Lenders, consolidating balance sheet, income statement and cash flow statement, in each case subject to year-end adjustments and the absence of footnotes, covering the consolidated operations of Borrower and its consolidated Subsidiaries for such fiscal quarter certified by a Responsible Officer and in a form reasonably acceptable to the Collateral Agent;</w:t>
      </w:r>
    </w:p>
    <w:p>
      <w:pPr>
        <w:spacing w:after="0" w:line="151"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05"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no later than ninety (90) days after the last day of Borrower’s fiscal year or within five (5) days of filing of the same with the SEC, audited consolidated financial statements covering the consolidated operations of Borrower and its consolidated Subsidiaries for such fiscal year, prepared under GAAP, consistently applied, together with an unqualified opinion (other than with respect to a going concern limitation based solely on the amount of cash and Cash Equivalents held by Borrower) on the financial statements from an independent certified public accounting firm acceptable to Collateral Agent in its reasonable discretion;</w:t>
      </w:r>
    </w:p>
    <w:p>
      <w:pPr>
        <w:spacing w:after="0" w:line="167"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40"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sixty (60) days after the last day of Borrower’s fiscal year, but no later than ten (10) days’ after approval thereof by the Borrower’s board of directors, Borrower’s annual financial projections for the entire current fiscal year as approved by Borrower’s board of directors; provided that, any revisions to such projections approved by Borrower’s board of directors shall be delivered to Collateral Agent and the Lenders no later than seven (7) days after such approval);</w:t>
      </w:r>
    </w:p>
    <w:p>
      <w:pPr>
        <w:spacing w:after="0" w:line="165" w:lineRule="exact"/>
        <w:rPr>
          <w:rFonts w:ascii="Times New Roman" w:cs="Times New Roman" w:eastAsia="Times New Roman" w:hAnsi="Times New Roman"/>
          <w:sz w:val="22"/>
          <w:szCs w:val="22"/>
          <w:color w:val="auto"/>
        </w:rPr>
      </w:pPr>
    </w:p>
    <w:p>
      <w:pPr>
        <w:jc w:val="both"/>
        <w:ind w:firstLine="1952"/>
        <w:spacing w:after="0" w:line="275" w:lineRule="auto"/>
        <w:tabs>
          <w:tab w:leader="none" w:pos="2516" w:val="left"/>
        </w:tabs>
        <w:numPr>
          <w:ilvl w:val="2"/>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together with the delivery of the Compliance Certificate, copies of all non-ministerial statements, reports and notices made available to Borrower’s security holders or holders of Subordinated Debt (except as otherwise required to be delivered hereunder, other than materials provided to members of Borrower’s board of directors solely in their capacities as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board members or management of Borrower) or holders of Subordinated Debt (except as otherwise required to be delivered hereunder, other than materials provided to members of Borrower’s board of directors solely in their capacities as board members or management of Borrower);</w:t>
      </w:r>
    </w:p>
    <w:p>
      <w:pPr>
        <w:spacing w:after="0" w:line="154" w:lineRule="exact"/>
        <w:rPr>
          <w:sz w:val="20"/>
          <w:szCs w:val="20"/>
          <w:color w:val="auto"/>
        </w:rPr>
      </w:pPr>
    </w:p>
    <w:p>
      <w:pPr>
        <w:jc w:val="both"/>
        <w:ind w:firstLine="1952"/>
        <w:spacing w:after="0" w:line="257" w:lineRule="auto"/>
        <w:tabs>
          <w:tab w:leader="none" w:pos="2546"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each Compliance Certificate, copies of the month-end account statements for each Collateral Account maintained by Borrower or its Subsidiaries, which statements may be provided to Collateral Agent and each Lender by Borrower or directly from the applicable institution(s);</w:t>
      </w:r>
    </w:p>
    <w:p>
      <w:pPr>
        <w:spacing w:after="0" w:line="15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54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that otherwise could reasonably be expected to have a Material Adverse Change;</w:t>
      </w:r>
    </w:p>
    <w:p>
      <w:pPr>
        <w:spacing w:after="0" w:line="165" w:lineRule="exact"/>
        <w:rPr>
          <w:rFonts w:ascii="Times New Roman" w:cs="Times New Roman" w:eastAsia="Times New Roman" w:hAnsi="Times New Roman"/>
          <w:sz w:val="22"/>
          <w:szCs w:val="22"/>
          <w:color w:val="auto"/>
        </w:rPr>
      </w:pPr>
    </w:p>
    <w:p>
      <w:pPr>
        <w:ind w:right="20" w:firstLine="1952"/>
        <w:spacing w:after="0" w:line="271" w:lineRule="auto"/>
        <w:tabs>
          <w:tab w:leader="none" w:pos="259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 notice of any event that (A) could reasonably be expected to materially and adversely affect the value of the Intellectual Property or (B) could reasonably be expected to result in a Material Adverse Change;</w:t>
      </w:r>
    </w:p>
    <w:p>
      <w:pPr>
        <w:spacing w:after="0" w:line="144" w:lineRule="exact"/>
        <w:rPr>
          <w:rFonts w:ascii="Times New Roman" w:cs="Times New Roman" w:eastAsia="Times New Roman" w:hAnsi="Times New Roman"/>
          <w:sz w:val="22"/>
          <w:szCs w:val="22"/>
          <w:color w:val="auto"/>
        </w:rPr>
      </w:pPr>
    </w:p>
    <w:p>
      <w:pPr>
        <w:ind w:firstLine="1952"/>
        <w:spacing w:after="0" w:line="271" w:lineRule="auto"/>
        <w:tabs>
          <w:tab w:leader="none" w:pos="253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delivered at least five (5) days’ prior to Borrower’s creation of a New Subsidiary in accordance with the terms of Section 6.10;</w:t>
      </w:r>
    </w:p>
    <w:p>
      <w:pPr>
        <w:spacing w:after="0" w:line="144" w:lineRule="exact"/>
        <w:rPr>
          <w:rFonts w:ascii="Times New Roman" w:cs="Times New Roman" w:eastAsia="Times New Roman" w:hAnsi="Times New Roman"/>
          <w:sz w:val="22"/>
          <w:szCs w:val="22"/>
          <w:color w:val="auto"/>
        </w:rPr>
      </w:pPr>
    </w:p>
    <w:p>
      <w:pPr>
        <w:jc w:val="both"/>
        <w:ind w:firstLine="1952"/>
        <w:spacing w:after="0" w:line="267" w:lineRule="auto"/>
        <w:tabs>
          <w:tab w:leader="none" w:pos="2514"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notice delivered at least five (5) days’ prior to Borrower’s (A) adding any new offices or business locations, including warehouses (unless such new offices or business locations contain less than One Million Dollars ($1,000,000) in assets or property of Borrower or any of its Subsidiaries), (B) changing its respective jurisdiction of organization,</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37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changing its organizational structure or type, (D) changing its respective legal name, or (E) changing any organizational number(s) (if any) assigned by its respective jurisdiction of organization;</w:t>
      </w:r>
    </w:p>
    <w:p>
      <w:pPr>
        <w:spacing w:after="0" w:line="168" w:lineRule="exact"/>
        <w:rPr>
          <w:rFonts w:ascii="Times New Roman" w:cs="Times New Roman" w:eastAsia="Times New Roman" w:hAnsi="Times New Roman"/>
          <w:sz w:val="22"/>
          <w:szCs w:val="22"/>
          <w:color w:val="auto"/>
        </w:rPr>
      </w:pPr>
    </w:p>
    <w:p>
      <w:pPr>
        <w:jc w:val="both"/>
        <w:ind w:firstLine="1952"/>
        <w:spacing w:after="0" w:line="253" w:lineRule="auto"/>
        <w:tabs>
          <w:tab w:leader="none" w:pos="253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 and Borrower’s proposal regarding how to cure such Event of Default or event;</w:t>
      </w:r>
    </w:p>
    <w:p>
      <w:pPr>
        <w:spacing w:after="0" w:line="151"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35"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immediate notice if Borrower or such Subsidiary has knowledge that Borrower, or any Subsidiary or Affiliate of Borrower, is listed on the OFAC Lists or (a) is convicted on, (b) pleads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(c) is indicted on, or (d) is arraigned and held over on charges involving money laundering or predicate crimes to money laundering;</w:t>
      </w:r>
    </w:p>
    <w:p>
      <w:pPr>
        <w:spacing w:after="0" w:line="153" w:lineRule="exact"/>
        <w:rPr>
          <w:rFonts w:ascii="Times New Roman" w:cs="Times New Roman" w:eastAsia="Times New Roman" w:hAnsi="Times New Roman"/>
          <w:sz w:val="22"/>
          <w:szCs w:val="22"/>
          <w:color w:val="auto"/>
        </w:rPr>
      </w:pPr>
    </w:p>
    <w:p>
      <w:pPr>
        <w:ind w:firstLine="1952"/>
        <w:spacing w:after="0" w:line="271" w:lineRule="auto"/>
        <w:tabs>
          <w:tab w:leader="none" w:pos="265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together with the delivery of the Compliance Certificate, notice of any commercial tort claim (as defined in the Code) or letter of credit rights (as defined in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7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Code) held by Borrower or any Guarantor, in each case in an amount greater than One Hundred Thousand Dollars ($100,000) and of the general details thereof;</w:t>
      </w:r>
    </w:p>
    <w:p>
      <w:pPr>
        <w:spacing w:after="0" w:line="117" w:lineRule="exact"/>
        <w:rPr>
          <w:sz w:val="20"/>
          <w:szCs w:val="20"/>
          <w:color w:val="auto"/>
        </w:rPr>
      </w:pPr>
    </w:p>
    <w:p>
      <w:pPr>
        <w:jc w:val="both"/>
        <w:ind w:firstLine="1952"/>
        <w:spacing w:after="0" w:line="263" w:lineRule="auto"/>
        <w:tabs>
          <w:tab w:leader="none" w:pos="267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Borrower has any Subsidiaries any of which is not a Registered Organization upon formation thereof but later becomes one, written notice of such occurrence and information regarding such Person’s organizational identification number within seven (7) Business Days of receiving such organizational identification number;</w:t>
      </w:r>
    </w:p>
    <w:p>
      <w:pPr>
        <w:spacing w:after="0" w:line="153" w:lineRule="exact"/>
        <w:rPr>
          <w:rFonts w:ascii="Times New Roman" w:cs="Times New Roman" w:eastAsia="Times New Roman" w:hAnsi="Times New Roman"/>
          <w:sz w:val="22"/>
          <w:szCs w:val="22"/>
          <w:color w:val="auto"/>
        </w:rPr>
      </w:pPr>
    </w:p>
    <w:p>
      <w:pPr>
        <w:jc w:val="both"/>
        <w:ind w:firstLine="1952"/>
        <w:spacing w:after="0" w:line="257" w:lineRule="auto"/>
        <w:tabs>
          <w:tab w:leader="none" w:pos="271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later than forty-five (45) days after the end of each fiscal quarter an updated Perfection Certificate to reflect any amendments, modifications and updates, if any, to certain information in the Perfection Certificate after the Effective Date; and</w:t>
      </w:r>
    </w:p>
    <w:p>
      <w:pPr>
        <w:spacing w:after="0" w:line="15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information as reasonably requested by Collateral Agent or any Lender.</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Notwithstanding the terms herein, documents and notices required to be delivered pursuant to the terms hereof (to the extent any such documents and notices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firstLine="1304"/>
        <w:spacing w:after="0" w:line="271" w:lineRule="auto"/>
        <w:tabs>
          <w:tab w:leader="none" w:pos="1838"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Concurrently with the delivery of the financial statements specified in Section 6.2(a)(i) above but no later than thirty (30) days after the last day of each month, deliver to Collateral Agent:</w:t>
      </w:r>
    </w:p>
    <w:p>
      <w:pPr>
        <w:spacing w:after="0" w:line="144"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completed Compliance Certificate signed by a Responsible Officer;</w:t>
      </w:r>
    </w:p>
    <w:p>
      <w:pPr>
        <w:spacing w:after="0" w:line="206" w:lineRule="exact"/>
        <w:rPr>
          <w:rFonts w:ascii="Times New Roman" w:cs="Times New Roman" w:eastAsia="Times New Roman" w:hAnsi="Times New Roman"/>
          <w:sz w:val="22"/>
          <w:szCs w:val="22"/>
          <w:color w:val="auto"/>
        </w:rPr>
      </w:pPr>
    </w:p>
    <w:p>
      <w:pPr>
        <w:ind w:left="2440" w:hanging="488"/>
        <w:spacing w:after="0"/>
        <w:tabs>
          <w:tab w:leader="none" w:pos="2440"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copies of any material Governmental Approvals obtained by Borrower or any of its Subsidiaries;</w:t>
      </w:r>
    </w:p>
    <w:p>
      <w:pPr>
        <w:spacing w:after="0" w:line="206" w:lineRule="exact"/>
        <w:rPr>
          <w:rFonts w:ascii="Times New Roman" w:cs="Times New Roman" w:eastAsia="Times New Roman" w:hAnsi="Times New Roman"/>
          <w:sz w:val="22"/>
          <w:szCs w:val="22"/>
          <w:color w:val="auto"/>
        </w:rPr>
      </w:pPr>
    </w:p>
    <w:p>
      <w:pPr>
        <w:ind w:firstLine="1952"/>
        <w:spacing w:after="0" w:line="271" w:lineRule="auto"/>
        <w:tabs>
          <w:tab w:leader="none" w:pos="271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the commencement of, and any material development in, the proceedings contemplated by Section 5.8 hereof;</w:t>
      </w:r>
    </w:p>
    <w:p>
      <w:pPr>
        <w:spacing w:after="0" w:line="144" w:lineRule="exact"/>
        <w:rPr>
          <w:rFonts w:ascii="Times New Roman" w:cs="Times New Roman" w:eastAsia="Times New Roman" w:hAnsi="Times New Roman"/>
          <w:sz w:val="22"/>
          <w:szCs w:val="22"/>
          <w:color w:val="auto"/>
        </w:rPr>
      </w:pPr>
    </w:p>
    <w:p>
      <w:pPr>
        <w:jc w:val="both"/>
        <w:ind w:firstLine="1952"/>
        <w:spacing w:after="0" w:line="257" w:lineRule="auto"/>
        <w:tabs>
          <w:tab w:leader="none" w:pos="261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any litigation or governmental proceedings pending or threatened (in writing) against Borrower or any of its Subsidiaries, which could reasonably be expected to result in damages or costs to Borrower or any of its Subsidiaries of Two Hundred Fifty Thousand Dollars ($250,000); and</w:t>
      </w:r>
    </w:p>
    <w:p>
      <w:pPr>
        <w:spacing w:after="0" w:line="159" w:lineRule="exact"/>
        <w:rPr>
          <w:rFonts w:ascii="Times New Roman" w:cs="Times New Roman" w:eastAsia="Times New Roman" w:hAnsi="Times New Roman"/>
          <w:sz w:val="22"/>
          <w:szCs w:val="22"/>
          <w:color w:val="auto"/>
        </w:rPr>
      </w:pPr>
    </w:p>
    <w:p>
      <w:pPr>
        <w:ind w:right="20" w:firstLine="1952"/>
        <w:spacing w:after="0" w:line="271" w:lineRule="auto"/>
        <w:tabs>
          <w:tab w:leader="none" w:pos="2485"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all returns, recoveries, disputes and claims regarding Inventory that involve more than Five Hundred Thousand Dollars ($500,000) individually or in the aggregate in any calendar year.</w:t>
      </w:r>
    </w:p>
    <w:p>
      <w:pPr>
        <w:spacing w:after="0" w:line="144"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8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w:t>
      </w:r>
    </w:p>
    <w:p>
      <w:pPr>
        <w:spacing w:after="0" w:line="16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 xml:space="preserve">6.3 Inventory; Returns. </w:t>
      </w:r>
      <w:r>
        <w:rPr>
          <w:rFonts w:ascii="Times New Roman" w:cs="Times New Roman" w:eastAsia="Times New Roman" w:hAnsi="Times New Roman"/>
          <w:sz w:val="21"/>
          <w:szCs w:val="21"/>
          <w:color w:val="auto"/>
        </w:rPr>
        <w:t>Keep all Inventory in good and marketable condition, free from material defects. Returns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allowances between Borrower, or any of its Subsidiaries, as applicable, and their respective Account Debtors shall follow Borrower’s, or such Subsidiary’s, as applicable, customary practices.</w:t>
      </w:r>
    </w:p>
    <w:p>
      <w:pPr>
        <w:spacing w:after="0" w:line="124"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6.4 Taxes; Pensions. </w:t>
      </w:r>
      <w:r>
        <w:rPr>
          <w:rFonts w:ascii="Times New Roman" w:cs="Times New Roman" w:eastAsia="Times New Roman" w:hAnsi="Times New Roman"/>
          <w:sz w:val="21"/>
          <w:szCs w:val="21"/>
          <w:color w:val="auto"/>
        </w:rPr>
        <w:t>Timely file and require each of its Subsidiaries to timely file, all required tax returns and reports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timely pay, and require each of its Subsidiaries to timely pay, all foreign, federal, state, and local taxes, assessments, deposits and contributions owed by Borrower or its Subsidiaries, as applicable, except as 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 xml:space="preserve">6.5 Insurance. </w:t>
      </w:r>
      <w:r>
        <w:rPr>
          <w:rFonts w:ascii="Times New Roman" w:cs="Times New Roman" w:eastAsia="Times New Roman" w:hAnsi="Times New Roman"/>
          <w:sz w:val="21"/>
          <w:szCs w:val="21"/>
          <w:color w:val="auto"/>
        </w:rPr>
        <w:t>Keep Borrower’s and its Subsidiaries’ business and the Collateral insured for risks and in amounts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standard for companies in Borrower’s and its Subsidiaries’ industry and location and as Collateral Agent may reasonably request. Insurance policies shall be in a form, with companies, and in amounts that are standard for companies in Borrower’s industry and location. All property policies shall have a lender’s loss payable endorsement showing Collateral Agent as lender loss payee and shall waive subrogation against Collateral Agent, and all liability policies shall show, or have endorsements showing, Collateral Agent (for the ratable benefit of the Secured Parties),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canceled (except in the case of nonpayment). At Collateral Agent’s request, Borrower shall deliver to the Collateral Agent certified copies of policies and evidence of all premium payments. Proceeds payable under any policy shall, at Collateral Agent’s option, be payable to Collateral Agent, for the ratable benefit of the Secured Parties, on account of the then-outstanding Obligations. Notwithstanding the foregoing, (a) so long as no Event of Default has occurred and is continuing, Borrower shall have the option of applying the proceeds of any casualty policy within one hundred eighty (180) days of receipt thereof up to Seven Hundred Fifty Thousand Dollars ($750,000) with respect to any loss, but not exceeding One Million Five Hundred Thousand Dollars ($1,500,000),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may make (but has no obligation to do so), at Borrower’s expense, all or part of such payment or obtain such insurance policies required in this Section 6.5, and take any action under the policies Collateral Agent deems prudent.</w:t>
      </w:r>
    </w:p>
    <w:p>
      <w:pPr>
        <w:spacing w:after="0" w:line="2" w:lineRule="exact"/>
        <w:rPr>
          <w:sz w:val="20"/>
          <w:szCs w:val="20"/>
          <w:color w:val="auto"/>
        </w:rPr>
      </w:pPr>
    </w:p>
    <w:p>
      <w:pPr>
        <w:ind w:left="1000" w:hanging="344"/>
        <w:spacing w:after="0"/>
        <w:tabs>
          <w:tab w:leader="none" w:pos="10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6.6  Operating Accounts.</w:t>
      </w:r>
    </w:p>
    <w:p>
      <w:pPr>
        <w:spacing w:after="0" w:line="21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853"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Borrower’s and Guarantors Collateral Accounts with depositary institutions that have agreed to execute Control Agreements in favor of Collateral Agent with respect to such Collateral Accounts. The provisions of the previous sentence shall not apply to (i) Deposit Accounts exclusively used for cash collateral for Permitted Liens under 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(iii)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 Royalty Account.</w:t>
      </w:r>
    </w:p>
    <w:p>
      <w:pPr>
        <w:spacing w:after="0" w:line="160" w:lineRule="exact"/>
        <w:rPr>
          <w:rFonts w:ascii="Times New Roman" w:cs="Times New Roman" w:eastAsia="Times New Roman" w:hAnsi="Times New Roman"/>
          <w:sz w:val="21"/>
          <w:szCs w:val="21"/>
          <w:color w:val="auto"/>
        </w:rPr>
      </w:pPr>
    </w:p>
    <w:p>
      <w:pPr>
        <w:jc w:val="both"/>
        <w:ind w:firstLine="1304"/>
        <w:spacing w:after="0" w:line="248" w:lineRule="auto"/>
        <w:tabs>
          <w:tab w:leader="none" w:pos="1965"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shall provide Collateral Agent ten (10) days’ prior written notice before Borrower or any Guarantor establishes any Collateral Account. In addition, for each Collateral Account that Borrower or any Guarantor, at any time maintains, Borrower or such Guarantor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(held for the ratable benefit of the Secured Parties) in accordance with the terms hereunder prior to the establishment of such Collateral Account. The provisions of the previous sentence shall not apply to (i) Deposit Accounts exclusively used for cash collateral for Permitted Liens under clause (j) of the definition thereof, (ii) payroll, payroll taxes and other employee wage and benefit payments to or for the benefit of Borrower’s, or any Guarantor’s, employees in an aggregate amount not to exceed the amount reasonably expected to be due and payable for the next two (2) succeeding pay periods and identified to Collateral Agent by Borrower as such in the Disclosure Schedules or otherwise in writing to the Collateral Agent, (iii) any deposit accounts at Western Alliance Bank (provided the accounts at Western Alliance Bank do not have an aggregate balance in excess of One Hundred Thousand Dollars ($100,000) from and after the date that is three (3) Business Days after the Effective Date and such accounts are closed as required by Section 6.12(b)) or (iv) any Permitted Royalty Account.</w:t>
      </w:r>
    </w:p>
    <w:p>
      <w:pPr>
        <w:spacing w:after="0" w:line="160" w:lineRule="exact"/>
        <w:rPr>
          <w:rFonts w:ascii="Times New Roman" w:cs="Times New Roman" w:eastAsia="Times New Roman" w:hAnsi="Times New Roman"/>
          <w:sz w:val="22"/>
          <w:szCs w:val="22"/>
          <w:color w:val="auto"/>
        </w:rPr>
      </w:pPr>
    </w:p>
    <w:p>
      <w:pPr>
        <w:ind w:firstLine="1304"/>
        <w:spacing w:after="0" w:line="284" w:lineRule="auto"/>
        <w:tabs>
          <w:tab w:leader="none" w:pos="1877"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Borrower nor any Guarantor shall maintain any Collateral Accounts except Collateral Accounts maintained in accordance with this Section 6.6.</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6.7 Protection of Intellectual Property Rights. </w:t>
      </w:r>
      <w:r>
        <w:rPr>
          <w:rFonts w:ascii="Times New Roman" w:cs="Times New Roman" w:eastAsia="Times New Roman" w:hAnsi="Times New Roman"/>
          <w:sz w:val="21"/>
          <w:szCs w:val="21"/>
          <w:color w:val="auto"/>
        </w:rPr>
        <w:t>Borrower and each of its Subsidiaries shall: (a) use commercially reasonable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efforts to protect, defend and maintain the validity and enforceability of its respective Intellectual Property that is material to its business; (b) promptly advise Collateral Agent in writing of material infringement by a third party of its respective Intellectual Property; and (c) not allow any of its respective Intellectual Property material to its respective business to be abandoned, forfeited or dedicated to the public without Collateral Agent’s prior written consent.</w:t>
      </w:r>
    </w:p>
    <w:p>
      <w:pPr>
        <w:spacing w:after="0" w:line="15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6.8 Litigation Cooperation. </w:t>
      </w:r>
      <w:r>
        <w:rPr>
          <w:rFonts w:ascii="Times New Roman" w:cs="Times New Roman" w:eastAsia="Times New Roman" w:hAnsi="Times New Roman"/>
          <w:sz w:val="21"/>
          <w:szCs w:val="21"/>
          <w:color w:val="auto"/>
        </w:rPr>
        <w:t>Commencing on the Effective Date and continuing through the termination of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make available to Collateral Agent, without expense to Collateral Agent or the Lenders, Borrower and each of Borrower’s officers, employees and agents and Borrower’s Books, to the extent that Collateral Agent may reasonably deem them necessary to prosecute or defend any third-party suit or proceeding instituted by or against Collateral Agent with respect to any Collateral or relating to Borrower.</w:t>
      </w:r>
    </w:p>
    <w:p>
      <w:pPr>
        <w:spacing w:after="0" w:line="15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color w:val="auto"/>
        </w:rPr>
        <w:t xml:space="preserve">6.9 Landlord Waivers; Bailee Waivers. </w:t>
      </w:r>
      <w:r>
        <w:rPr>
          <w:rFonts w:ascii="Times New Roman" w:cs="Times New Roman" w:eastAsia="Times New Roman" w:hAnsi="Times New Roman"/>
          <w:sz w:val="21"/>
          <w:szCs w:val="21"/>
          <w:color w:val="auto"/>
        </w:rPr>
        <w:t>In the event that Borrower or any of its Subsidiaries, after the Effective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intends to add any new offices or business locations, including warehouses, or otherwise store any portion of the Collateral with, or deliver any portion of the Collateral to, a bailee, in each case pursuant to Section 7.2, then, in the event that the Collateral at any new location is valued (based on book value) in excess of One Million Dollars ($1,000,000) in the aggregate, at Collateral Agent’s election, Borrower or such Subsidiary shall use commercially reasonable efforts to cause such bailee or landlord, as applicable, to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6.10 Creation/Acquisition of Subsidiaries. </w:t>
      </w:r>
      <w:r>
        <w:rPr>
          <w:rFonts w:ascii="Times New Roman" w:cs="Times New Roman" w:eastAsia="Times New Roman" w:hAnsi="Times New Roman"/>
          <w:sz w:val="21"/>
          <w:szCs w:val="21"/>
          <w:color w:val="auto"/>
        </w:rPr>
        <w:t>In the event any Borrower or any Subsidiary of any Borrower creates or acquires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any Subsidiary after the Effective Date, Borrower or such Subsidiary shall promptly notify the Collateral Agent of such creation or acquisition, and Borrower or such Subsidiary shall take all actions reasonably requested by the Collateral Agent to achieve any of the following with respect to such “</w:t>
      </w:r>
      <w:r>
        <w:rPr>
          <w:rFonts w:ascii="Times New Roman" w:cs="Times New Roman" w:eastAsia="Times New Roman" w:hAnsi="Times New Roman"/>
          <w:sz w:val="21"/>
          <w:szCs w:val="21"/>
          <w:b w:val="1"/>
          <w:bCs w:val="1"/>
          <w:color w:val="auto"/>
        </w:rPr>
        <w:t>New Subsidiary</w:t>
      </w:r>
      <w:r>
        <w:rPr>
          <w:rFonts w:ascii="Times New Roman" w:cs="Times New Roman" w:eastAsia="Times New Roman" w:hAnsi="Times New Roman"/>
          <w:sz w:val="21"/>
          <w:szCs w:val="21"/>
          <w:color w:val="auto"/>
        </w:rPr>
        <w:t>” (defined as a Subsidiary formed after the Effective Date during the term of this Agreement): (i) if such New Subsidiary is a Domestic Subsidiary (except for a Domestic Subsidiary (1) substantially all of the assets of which consist of the equity interests of one or more Foreign Subsidiaries or (2) that is a subsidiary of a Foreign Subsidiary (each, an “</w:t>
      </w:r>
      <w:r>
        <w:rPr>
          <w:rFonts w:ascii="Times New Roman" w:cs="Times New Roman" w:eastAsia="Times New Roman" w:hAnsi="Times New Roman"/>
          <w:sz w:val="21"/>
          <w:szCs w:val="21"/>
          <w:b w:val="1"/>
          <w:bCs w:val="1"/>
          <w:color w:val="auto"/>
        </w:rPr>
        <w:t>Excluded Domestic Subsidiary</w:t>
      </w:r>
      <w:r>
        <w:rPr>
          <w:rFonts w:ascii="Times New Roman" w:cs="Times New Roman" w:eastAsia="Times New Roman" w:hAnsi="Times New Roman"/>
          <w:sz w:val="21"/>
          <w:szCs w:val="21"/>
          <w:color w:val="auto"/>
        </w:rPr>
        <w:t>”)), to cause such New Subsidiary to become either a co-Borrower hereunder, or a secured guarantor with respect to the Obligations; and (ii) with respect to New Subsidiaries owned directly by Borrower or a Guarantor, to grant and pledge to Collateral Agent a perfected security interest in (A) 100% of the stock, units or other evidence of ownership held by Borrower or its Subsidiaries of any such New Subsidiary that is a Domestic Subsidiary (except if such New Subsidiary is an Excluded Domestic Subsidiary), or (B) 65% of the stock, units or other evidence of ownership held by Borrower or a Guarantor of any such New Subsidiary which is a Foreign Subsidiary or an Excluded Domestic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79" w:lineRule="exact"/>
        <w:rPr>
          <w:sz w:val="20"/>
          <w:szCs w:val="20"/>
          <w:color w:val="auto"/>
        </w:rPr>
      </w:pPr>
    </w:p>
    <w:p>
      <w:pPr>
        <w:ind w:firstLine="648"/>
        <w:spacing w:after="0" w:line="309" w:lineRule="auto"/>
        <w:rPr>
          <w:sz w:val="20"/>
          <w:szCs w:val="20"/>
          <w:color w:val="auto"/>
        </w:rPr>
      </w:pPr>
      <w:r>
        <w:rPr>
          <w:rFonts w:ascii="Times New Roman" w:cs="Times New Roman" w:eastAsia="Times New Roman" w:hAnsi="Times New Roman"/>
          <w:sz w:val="20"/>
          <w:szCs w:val="20"/>
          <w:color w:val="auto"/>
        </w:rPr>
        <w:t xml:space="preserve">6.11 Further Assurances. </w:t>
      </w:r>
      <w:r>
        <w:rPr>
          <w:rFonts w:ascii="Times New Roman" w:cs="Times New Roman" w:eastAsia="Times New Roman" w:hAnsi="Times New Roman"/>
          <w:sz w:val="21"/>
          <w:szCs w:val="21"/>
          <w:color w:val="auto"/>
        </w:rPr>
        <w:t>Execute any further instruments and take further action as Collateral Agent or any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reasonably requests to perfect or continue Collateral Agent’s Lien in the Collateral or to effect the purposes of this Agreement.</w:t>
      </w:r>
    </w:p>
    <w:p>
      <w:pPr>
        <w:spacing w:after="0" w:line="103" w:lineRule="exact"/>
        <w:rPr>
          <w:sz w:val="20"/>
          <w:szCs w:val="20"/>
          <w:color w:val="auto"/>
        </w:rPr>
      </w:pPr>
    </w:p>
    <w:p>
      <w:pPr>
        <w:jc w:val="both"/>
        <w:ind w:firstLine="648"/>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6.12 Post-Effective Date Obligations. </w:t>
      </w:r>
      <w:r>
        <w:rPr>
          <w:rFonts w:ascii="Times New Roman" w:cs="Times New Roman" w:eastAsia="Times New Roman" w:hAnsi="Times New Roman"/>
          <w:sz w:val="21"/>
          <w:szCs w:val="21"/>
          <w:color w:val="auto"/>
        </w:rPr>
        <w:t>Notwithstanding any provision herein or in any other Loan Document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contrary, to the extent not actually delivered on or prior to the Effective Date, Borrower shall, and shall cause each Subsidiary to:</w:t>
      </w:r>
    </w:p>
    <w:p>
      <w:pPr>
        <w:spacing w:after="0" w:line="118" w:lineRule="exact"/>
        <w:rPr>
          <w:sz w:val="20"/>
          <w:szCs w:val="20"/>
          <w:color w:val="auto"/>
        </w:rPr>
      </w:pPr>
    </w:p>
    <w:p>
      <w:pPr>
        <w:ind w:right="20" w:firstLine="1304"/>
        <w:spacing w:after="0" w:line="295" w:lineRule="auto"/>
        <w:tabs>
          <w:tab w:leader="none" w:pos="177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thirty (30) days after the Effective Date (as such date may be extended by Collateral Agent in its sole discretion), deliver to Collateral Agent the insurance endorsements, in each case satisfying the requirements of Section 6.5;</w:t>
      </w:r>
    </w:p>
    <w:p>
      <w:pPr>
        <w:spacing w:after="0" w:line="121" w:lineRule="exact"/>
        <w:rPr>
          <w:rFonts w:ascii="Times New Roman" w:cs="Times New Roman" w:eastAsia="Times New Roman" w:hAnsi="Times New Roman"/>
          <w:sz w:val="21"/>
          <w:szCs w:val="21"/>
          <w:color w:val="auto"/>
        </w:rPr>
      </w:pPr>
    </w:p>
    <w:p>
      <w:pPr>
        <w:jc w:val="both"/>
        <w:ind w:firstLine="1304"/>
        <w:spacing w:after="0" w:line="257" w:lineRule="auto"/>
        <w:tabs>
          <w:tab w:leader="none" w:pos="17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after the Effective Date (as such date may be extended by Collateral Agent in its sole discretion), deliver to Collateral Agent evidence in form and substance reasonably acceptable to Collateral Agent, that the Collateral Accounts of Borrower at Western Alliance Bank have been closed;</w:t>
      </w:r>
    </w:p>
    <w:p>
      <w:pPr>
        <w:spacing w:after="0" w:line="15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9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deliver to Collateral Agent a landlord’s consent executed in favor of Collateral Agent in respect Borrower’s leased locations at 400 Fifth Avenue, Suites 210 &amp; 300, Waltham, MA 02451 and 34175 Ardenwood Blvd, Fremont, CA 94555 no later than sixty (60) days after the Effective Date (as such date may be extended by Collateral Agent in its sole discretion);</w:t>
      </w:r>
    </w:p>
    <w:p>
      <w:pPr>
        <w:spacing w:after="0" w:line="149"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9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deliver to Collateral Agent a bailee waiver executed in favor of Collateral Agent in respect of each third party bailee where Borrower or any Subsidiary maintains Collateral having a book value in excess of Five Hundred Thousand Dollars ($500,000) in the aggregate no later than sixty (60) days after the Effective Date (as such date may be extended by Collateral Agent in its sole discretion);</w:t>
      </w:r>
    </w:p>
    <w:p>
      <w:pPr>
        <w:spacing w:after="0" w:line="16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two (2) Business Days after the Effective Date (as such date may be extended by Collateral Agent in its sole discretion) deliver to Collateral Agent evidence in form and substance reasonably acceptable to Collateral Agent that Borrower has transferred all of its cash and Cash Equivalents from its Collateral Accounts at Western Alliance Bank to one or more Collateral Accounts at Silicon Valley Bank that are subject to Control Agreements in favor of Collateral Agent;</w:t>
      </w:r>
    </w:p>
    <w:p>
      <w:pPr>
        <w:spacing w:after="0" w:line="16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5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Effective Date (as such date may be extended by Collateral Agent in its sole discretion) deliver to Collateral Agent good standing certificates for each jurisdiction in which Borrower and each Subsidiary is qualified to conduct business; and</w:t>
      </w:r>
    </w:p>
    <w:p>
      <w:pPr>
        <w:spacing w:after="0" w:line="14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3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ten (10) Business Days after the Effective Date (as such date may be extended by Collateral Agent in its sole discretion) deliver to Collateral Agent an executed Control Agreement in favor of Collateral Agent with respect to the Collateral Account at Capital Advisors Group; provided, however, until such time that the Collateral Account is subject to a Control Agreement, Borrower shall not Transfer any assets into such Collateral Account.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3" w:name="page54"/>
    <w:bookmarkEnd w:id="53"/>
    <w:p>
      <w:pPr>
        <w:spacing w:after="0" w:line="81" w:lineRule="exact"/>
        <w:rPr>
          <w:sz w:val="20"/>
          <w:szCs w:val="20"/>
          <w:color w:val="auto"/>
        </w:rPr>
      </w:pP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7.</w:t>
        <w:tab/>
        <w:t>7.</w:t>
      </w:r>
      <w:r>
        <w:rPr>
          <w:sz w:val="20"/>
          <w:szCs w:val="20"/>
          <w:color w:val="auto"/>
        </w:rPr>
        <w:tab/>
      </w:r>
      <w:r>
        <w:rPr>
          <w:rFonts w:ascii="Times New Roman" w:cs="Times New Roman" w:eastAsia="Times New Roman" w:hAnsi="Times New Roman"/>
          <w:sz w:val="19"/>
          <w:szCs w:val="19"/>
          <w:color w:val="auto"/>
        </w:rPr>
        <w:t>NEGATIVE COVENANTS</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Borrower shall not, and shall not permit any of its Subsidiaries to, do any of the following without the prior written consent of the Required Lenders:</w:t>
      </w:r>
    </w:p>
    <w:p>
      <w:pPr>
        <w:spacing w:after="0" w:line="14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7.1 Dispositions. </w:t>
      </w:r>
      <w:r>
        <w:rPr>
          <w:rFonts w:ascii="Times New Roman" w:cs="Times New Roman" w:eastAsia="Times New Roman" w:hAnsi="Times New Roman"/>
          <w:sz w:val="21"/>
          <w:szCs w:val="21"/>
          <w:color w:val="auto"/>
        </w:rPr>
        <w:t>Convey, sell, lease, transfer, assign, dispose of, license (collectively,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or permit any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Subsidiaries to Transfer, all or any part of its business or property, except for (a) Transfers of Inventory in the ordinary course of business; (b) Transfers of worn-out, surplus, uneconomic or obsolete Equipment; (c) Transfers in connection with the Permitted Royalty Transaction, Permitted Liens, Permitted Investments and Permitted Licenses; (d) Transfers of cash or Cash Equivalents pursuant to transactions not prohibited by this Agreement; (e) sales or discounting of delinquent accounts in the ordinary course of business; (f) other Transfers not to exceed One Million Dollars ($1,000,000) in any fiscal year; or (g)(i) the issuance or sale of any Convertible Indebtedness, (ii) the sale of any Permitted Warrant Transaction by the Borrower, (iii) the purchase of any Permitted Bond Hedge Transaction by the Borrower or (iv) the performance by the Borrower of its obligations under any Convertible Indebtedness, any Permitted Warrant Transaction or any Permitted Bond Hedge Transaction.</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7.2 Changes in Business, Management, Ownership, or Business Locations. </w:t>
      </w:r>
      <w:r>
        <w:rPr>
          <w:rFonts w:ascii="Times New Roman" w:cs="Times New Roman" w:eastAsia="Times New Roman" w:hAnsi="Times New Roman"/>
          <w:sz w:val="21"/>
          <w:szCs w:val="21"/>
          <w:color w:val="auto"/>
        </w:rPr>
        <w:t>(a) Engage in or permit any of its Subsidiaries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engage in any business other than the businesses engaged in by Borrower or such Subsidiary, as applicable, as of the Effective Date or reasonably related thereto; (b) liquidate or dissolve; or (c)(i) permit any Key Person to cease being actively engaged in the management of Borrower unless written notice thereof is provided to Collateral Agent within ten (10) Business Days of such cessation, or (ii) enter into any transaction or series of related transactions in which (A) the stockholders of Borrower who were not stockholders immediately prior to the first such transaction own more than 49% of the voting stock of Borrower immediately after giving effect to such transaction or related series of such transactions and (B) except as permitted by Section 7.3, Borrower ceases to own, directly or indirectly, 100% of the ownership interests in each Subsidiary of Borrower. Borrower shall not, and shall not permit any of its Subsidiaries to, without at least five (5) days’ prior written notice to Collateral Agent: (A) add any new offices or business locations, including warehouses (unless such new offices or business locations contain less than One Million Dollars ($1,000,000) in assets or property of Borrower or any of its Subsidiaries, as applicable); (B) change its respective jurisdiction of organization, (C) except as permitted by Section 7.3, change its respective organizational structure or type, (D) change its respective legal name, or (E) change any organizational number(s) (if any) assigned by its respective jurisdiction of organization.</w:t>
      </w:r>
    </w:p>
    <w:p>
      <w:pPr>
        <w:spacing w:after="0" w:line="200" w:lineRule="exact"/>
        <w:rPr>
          <w:sz w:val="20"/>
          <w:szCs w:val="20"/>
          <w:color w:val="auto"/>
        </w:rPr>
      </w:pP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0"/>
          <w:szCs w:val="20"/>
          <w:color w:val="auto"/>
        </w:rPr>
        <w:t xml:space="preserve">7.3 Mergers or Acquisitions. </w:t>
      </w:r>
      <w:r>
        <w:rPr>
          <w:rFonts w:ascii="Times New Roman" w:cs="Times New Roman" w:eastAsia="Times New Roman" w:hAnsi="Times New Roman"/>
          <w:sz w:val="21"/>
          <w:szCs w:val="21"/>
          <w:color w:val="auto"/>
        </w:rPr>
        <w:t>Merge or consolidate, or permit any of its Subsidiaries to merge or consolidate, with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other Person, or acquire, or permit any of its Subsidiaries to acquire, all or substantially all of the capital stock, shares or property of another Person, other than Permitted Acquisitions. A Subsidiary may merge or consolidate into another Subsidiary (provided such surviving Subsidiary is a “co-Borrower” hereunder or has provided a secured Guaranty of Borrower’s Obligations hereunder in accordance with Section 6.10) or with (or into) Borrower provided Borrower is the surviving legal entity, and as long as no Event of Default is occurring prior thereto or arises as a result therefrom.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79"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0"/>
          <w:szCs w:val="20"/>
          <w:color w:val="auto"/>
        </w:rPr>
        <w:t xml:space="preserve">7.4 Indebtedness. </w:t>
      </w:r>
      <w:r>
        <w:rPr>
          <w:rFonts w:ascii="Times New Roman" w:cs="Times New Roman" w:eastAsia="Times New Roman" w:hAnsi="Times New Roman"/>
          <w:sz w:val="21"/>
          <w:szCs w:val="21"/>
          <w:color w:val="auto"/>
        </w:rPr>
        <w:t>Create, incur, assume, or be liable for any Indebtedness, or permit any Subsidiary to do so, other than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Permitted Indebtedness.</w:t>
      </w:r>
    </w:p>
    <w:p>
      <w:pPr>
        <w:spacing w:after="0" w:line="10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7.5 Encumbrance. </w:t>
      </w:r>
      <w:r>
        <w:rPr>
          <w:rFonts w:ascii="Times New Roman" w:cs="Times New Roman" w:eastAsia="Times New Roman" w:hAnsi="Times New Roman"/>
          <w:sz w:val="21"/>
          <w:szCs w:val="21"/>
          <w:color w:val="auto"/>
        </w:rPr>
        <w:t>Create, incur, allow, or suffer any Lien on any of its property, or assign or convey any right to receive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income, including the 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Secured Parties)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 xml:space="preserve">7.6 Maintenance of Collateral Accounts. </w:t>
      </w:r>
      <w:r>
        <w:rPr>
          <w:rFonts w:ascii="Times New Roman" w:cs="Times New Roman" w:eastAsia="Times New Roman" w:hAnsi="Times New Roman"/>
          <w:sz w:val="21"/>
          <w:szCs w:val="21"/>
          <w:color w:val="auto"/>
        </w:rPr>
        <w:t>With respect to Borrower and any Guarantors, maintain any Collateral Account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except pursuant to the terms of Section 6.6 hereof.</w:t>
      </w:r>
    </w:p>
    <w:p>
      <w:pPr>
        <w:spacing w:after="0" w:line="10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7.7 Restricted Payments. </w:t>
      </w:r>
      <w:r>
        <w:rPr>
          <w:rFonts w:ascii="Times New Roman" w:cs="Times New Roman" w:eastAsia="Times New Roman" w:hAnsi="Times New Roman"/>
          <w:sz w:val="21"/>
          <w:szCs w:val="21"/>
          <w:color w:val="auto"/>
        </w:rPr>
        <w:t>(a) Declare or pay any dividends (other than dividends payable solely in capital stock) or make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any other distribution or payment on account of or redeem, retire or purchase any capital stock (other than (i) the declaration or payment of dividends or other distributions to Borrower or any of its Subsidiaries, (ii) so long as no Event of Default or Default exists or would result therefrom, the declaration or payment of any dividends solely in the form of equity securities, (iii) repurchases pursuant to the terms of employee stock purchase plans, employee restricted stock agreements, stockholder rights plans, director or consultant stock option plans, similar plans to any of the foregoing, or payments in connection with tax withholding obligations in connection with the foregoing, provided such repurchases do not exceed Three Hundred Fifty Thousand Dollars ($350,000) in the aggregate per fiscal year and One Million Dollars ($1,000,000) commencing as of the Fifth Amendment Effective Date and over the remaining term of this Agreement, and (iv)(x) the payment of the purchase price of any Permitted Bond Hedge Transaction or (y) the settlement, unwind or termination of all or any portion of any Permitted Warrant Transaction, by (A) set-off against the concurrent settlement, unwind or termination of all or any portion of the related Permitted Bond Hedge Transaction or (B) delivery of common stock of the Borrower;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“capital stock” shall not include at any time (y) Convertible Debt until such Convertible Debt has been converted pursuant to the terms thereof or (z) other debt securities that are or by their terms may be convertible or exchangeable into or for such capital stock until such debt securities have been converted or exchanged pursuant to the terms thereof, (b) other than the Obligations in accordance with the terms hereof, purchase, redeem, defease or prepay any principal of, premium, if any, interest or other amount payable in respect of any Indebtedness prior to its scheduled maturity unless being replaced with Indebtedness of at least the same principal amount and such new Indebtedness is Permitted Indebtedness, or (c) be a party to or bound by an agreement that restricts a Subsidiary from paying dividends or otherwise distributing property to Borrower other than this Agreement.</w:t>
      </w:r>
    </w:p>
    <w:p>
      <w:pPr>
        <w:spacing w:after="0" w:line="14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0"/>
          <w:szCs w:val="20"/>
          <w:color w:val="auto"/>
        </w:rPr>
        <w:t xml:space="preserve">7.8 Investments. </w:t>
      </w:r>
      <w:r>
        <w:rPr>
          <w:rFonts w:ascii="Times New Roman" w:cs="Times New Roman" w:eastAsia="Times New Roman" w:hAnsi="Times New Roman"/>
          <w:sz w:val="21"/>
          <w:szCs w:val="21"/>
          <w:color w:val="auto"/>
        </w:rPr>
        <w:t>Directly or indirectly make any Investment other than Permitted Investments, or permit any of its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Subsidiaries to do so other than Permitted Investments.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7.9 Transactions with Affiliates. </w:t>
      </w:r>
      <w:r>
        <w:rPr>
          <w:rFonts w:ascii="Times New Roman" w:cs="Times New Roman" w:eastAsia="Times New Roman" w:hAnsi="Times New Roman"/>
          <w:sz w:val="21"/>
          <w:szCs w:val="21"/>
          <w:color w:val="auto"/>
        </w:rPr>
        <w:t>Directly or indirectly enter into or permit to exist any material transaction with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Affiliate of Borrower or 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(b) Subordinated Debt or equity investments by Borrower’s investors in Borrower or its Subsidiaries, and (c) compensation arrangements for Borrower’s and its Subsidiaries’ officers, directors and employees that are customary in Borrower’s industry.</w:t>
      </w:r>
    </w:p>
    <w:p>
      <w:pPr>
        <w:spacing w:after="0" w:line="15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7.10 Subordinated Debt. </w:t>
      </w:r>
      <w:r>
        <w:rPr>
          <w:rFonts w:ascii="Times New Roman" w:cs="Times New Roman" w:eastAsia="Times New Roman" w:hAnsi="Times New Roman"/>
          <w:sz w:val="21"/>
          <w:szCs w:val="21"/>
          <w:color w:val="auto"/>
        </w:rPr>
        <w:t>(a) Make or permit any payment on any Subordinated Debt, except under the terms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subordination, intercreditor, 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7.11 Compliance. </w:t>
      </w:r>
      <w:r>
        <w:rPr>
          <w:rFonts w:ascii="Times New Roman" w:cs="Times New Roman" w:eastAsia="Times New Roman" w:hAnsi="Times New Roman"/>
          <w:sz w:val="21"/>
          <w:szCs w:val="21"/>
          <w:color w:val="auto"/>
        </w:rPr>
        <w:t>(a) Become an “investment company” or a company controlled by an “investment company”, under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Investment Company Act of 1940, as amended, or undertake as one of its important activities extending credit to purchase or carry margin stock (as defined in Regulation U of the Board of Governors of the Federal Reserve System), or use the proceeds of any Term Loan for that purpose; (b) fail to meet the minimum funding requirements of ERISA; (c) permit a Reportable Event or Prohibited Transaction, as defined in ERISA, to occur; (d) fail to comply with the Federal Fair Labor Standards Act or violate any other law or regulation, if the violation could reasonably be expected to have a Material Adverse Change, or permit any of its Subsidiaries to do so; or (e)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7.12 Compliance with Anti-Terrorism Laws. </w:t>
      </w:r>
      <w:r>
        <w:rPr>
          <w:rFonts w:ascii="Times New Roman" w:cs="Times New Roman" w:eastAsia="Times New Roman" w:hAnsi="Times New Roman"/>
          <w:sz w:val="21"/>
          <w:szCs w:val="21"/>
          <w:color w:val="auto"/>
        </w:rPr>
        <w:t>Neither Borrower nor any of its Subsidiaries shall, nor shall Borrower or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its Subsidiaries 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(a) conduct any business or engage in any transaction or dealing with any Blocked Person, including, without limitation, the making or receiving of any contribution of funds, goods or services to or for the benefit of any Blocked Person, (b) deal in, or otherwise engage in any transaction relating to, any property or interests in property blocked pursuant to Executive Order No. 13224 or any similar executive order or other Anti-Terrorism Law, or (c) engage in or conspire to engage in any transaction that evades or avoids, or has the purpose of evading or avoiding, or attempts to violate, any of the prohibitions set forth in Executive Order No. 13224 or other Anti-Terrorism Law.</w:t>
      </w:r>
    </w:p>
    <w:p>
      <w:pPr>
        <w:spacing w:after="0" w:line="5" w:lineRule="exact"/>
        <w:rPr>
          <w:sz w:val="20"/>
          <w:szCs w:val="20"/>
          <w:color w:val="auto"/>
        </w:rPr>
      </w:pPr>
    </w:p>
    <w:p>
      <w:pPr>
        <w:ind w:left="1300" w:right="200" w:hanging="644"/>
        <w:spacing w:after="0" w:line="252" w:lineRule="auto"/>
        <w:tabs>
          <w:tab w:leader="none" w:pos="1030" w:val="left"/>
        </w:tabs>
        <w:numPr>
          <w:ilvl w:val="0"/>
          <w:numId w:val="5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0"/>
          <w:szCs w:val="20"/>
          <w:color w:val="auto"/>
        </w:rPr>
        <w:t>7.13 Financial Covenant. Borrower shall not allow, at any time, the sum of (a) Net Product Revenue, calculated on a trailing six (6) month basis as of the last day of each month, plus (b) the consolidated aggregate balance of Borrower’s unrestricted cash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81" w:lineRule="exact"/>
        <w:rPr>
          <w:sz w:val="20"/>
          <w:szCs w:val="20"/>
          <w:color w:val="auto"/>
        </w:rPr>
      </w:pPr>
    </w:p>
    <w:p>
      <w:pPr>
        <w:ind w:left="1300" w:right="500"/>
        <w:spacing w:after="0" w:line="269" w:lineRule="auto"/>
        <w:rPr>
          <w:sz w:val="20"/>
          <w:szCs w:val="20"/>
          <w:color w:val="auto"/>
        </w:rPr>
      </w:pPr>
      <w:r>
        <w:rPr>
          <w:rFonts w:ascii="Times New Roman" w:cs="Times New Roman" w:eastAsia="Times New Roman" w:hAnsi="Times New Roman"/>
          <w:sz w:val="20"/>
          <w:szCs w:val="20"/>
          <w:color w:val="auto"/>
        </w:rPr>
        <w:t>Cash Equivalents in Collateral Accounts that are subject to Control Agreements, to be less than an amount equal to one hundred percent (100%) of the then outstanding principal amount of Term Loans.</w:t>
      </w:r>
    </w:p>
    <w:p>
      <w:pPr>
        <w:spacing w:after="0" w:line="173" w:lineRule="exact"/>
        <w:rPr>
          <w:sz w:val="20"/>
          <w:szCs w:val="20"/>
          <w:color w:val="auto"/>
        </w:rPr>
      </w:pPr>
    </w:p>
    <w:p>
      <w:pPr>
        <w:spacing w:after="0"/>
        <w:tabs>
          <w:tab w:leader="none" w:pos="340" w:val="left"/>
          <w:tab w:leader="none" w:pos="680" w:val="left"/>
        </w:tabs>
        <w:rPr>
          <w:sz w:val="20"/>
          <w:szCs w:val="20"/>
          <w:color w:val="auto"/>
        </w:rPr>
      </w:pPr>
      <w:r>
        <w:rPr>
          <w:rFonts w:ascii="Times New Roman" w:cs="Times New Roman" w:eastAsia="Times New Roman" w:hAnsi="Times New Roman"/>
          <w:sz w:val="20"/>
          <w:szCs w:val="20"/>
          <w:color w:val="auto"/>
        </w:rPr>
        <w:t>8.</w:t>
        <w:tab/>
        <w:t>8.</w:t>
      </w:r>
      <w:r>
        <w:rPr>
          <w:sz w:val="20"/>
          <w:szCs w:val="20"/>
          <w:color w:val="auto"/>
        </w:rPr>
        <w:tab/>
      </w:r>
      <w:r>
        <w:rPr>
          <w:rFonts w:ascii="Times New Roman" w:cs="Times New Roman" w:eastAsia="Times New Roman" w:hAnsi="Times New Roman"/>
          <w:sz w:val="19"/>
          <w:szCs w:val="19"/>
          <w:color w:val="auto"/>
        </w:rPr>
        <w:t>EVENTS OF DEFAULT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one of the following shall constitute an event of default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under this Agreement:</w:t>
      </w:r>
    </w:p>
    <w:p>
      <w:pPr>
        <w:spacing w:after="0" w:line="21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8.1</w:t>
        <w:tab/>
        <w:t xml:space="preserve">Payment Default. </w:t>
      </w:r>
      <w:r>
        <w:rPr>
          <w:rFonts w:ascii="Times New Roman" w:cs="Times New Roman" w:eastAsia="Times New Roman" w:hAnsi="Times New Roman"/>
          <w:sz w:val="21"/>
          <w:szCs w:val="21"/>
          <w:color w:val="auto"/>
        </w:rPr>
        <w:t>Borrower fails to (a) make any payment of principal or interest on any Term Loan on its due date, or</w:t>
      </w:r>
    </w:p>
    <w:p>
      <w:pPr>
        <w:spacing w:after="0" w:line="41" w:lineRule="exact"/>
        <w:rPr>
          <w:sz w:val="20"/>
          <w:szCs w:val="20"/>
          <w:color w:val="auto"/>
        </w:rPr>
      </w:pPr>
    </w:p>
    <w:p>
      <w:pPr>
        <w:jc w:val="both"/>
        <w:ind w:firstLine="8"/>
        <w:spacing w:after="0" w:line="243" w:lineRule="auto"/>
        <w:tabs>
          <w:tab w:leader="none" w:pos="30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other Obligation within three (3) Business Days after such Obligations are due and payable (which three (3) Business Day grace period shall not apply to payments due on the Maturity Date or the date or acceleration pursuant to Section 9.1(a) hereof).</w:t>
      </w:r>
    </w:p>
    <w:p>
      <w:pPr>
        <w:spacing w:after="0" w:line="1"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  8.2  Covenant Default.</w:t>
      </w:r>
    </w:p>
    <w:p>
      <w:pPr>
        <w:spacing w:after="0" w:line="21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52"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6.12 (Post-Effective Date Obligations) or Borrower violates any provision in Section 7; or</w:t>
      </w:r>
    </w:p>
    <w:p>
      <w:pPr>
        <w:spacing w:after="0" w:line="149" w:lineRule="exact"/>
        <w:rPr>
          <w:rFonts w:ascii="Times New Roman" w:cs="Times New Roman" w:eastAsia="Times New Roman" w:hAnsi="Times New Roman"/>
          <w:sz w:val="22"/>
          <w:szCs w:val="22"/>
          <w:color w:val="auto"/>
        </w:rPr>
      </w:pPr>
    </w:p>
    <w:p>
      <w:pPr>
        <w:jc w:val="both"/>
        <w:ind w:firstLine="1304"/>
        <w:spacing w:after="0" w:line="250" w:lineRule="auto"/>
        <w:tabs>
          <w:tab w:leader="none" w:pos="1787" w:val="left"/>
        </w:tabs>
        <w:numPr>
          <w:ilvl w:val="2"/>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Borrower, or any of its Subsidiaries, fails or neglects to perform, keep, or observe any other term, provision, condition, covenant or agreement contained in this Agreement or any other Loan Document to which such person is a party,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or such Subsidiary, as applicable,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Loans shall be made during such cure period).</w:t>
      </w:r>
    </w:p>
    <w:p>
      <w:pPr>
        <w:spacing w:after="0" w:line="16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8.3</w:t>
        <w:tab/>
        <w:t xml:space="preserve">Material Adverse Change. </w:t>
      </w:r>
      <w:r>
        <w:rPr>
          <w:rFonts w:ascii="Times New Roman" w:cs="Times New Roman" w:eastAsia="Times New Roman" w:hAnsi="Times New Roman"/>
          <w:sz w:val="21"/>
          <w:szCs w:val="21"/>
          <w:color w:val="auto"/>
        </w:rPr>
        <w:t>Required Lenders determine that a Material Adverse Change has occurred.</w:t>
      </w:r>
    </w:p>
    <w:p>
      <w:pPr>
        <w:spacing w:after="0" w:line="21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8.4</w:t>
      </w:r>
      <w:r>
        <w:rPr>
          <w:sz w:val="20"/>
          <w:szCs w:val="20"/>
          <w:color w:val="auto"/>
        </w:rPr>
        <w:tab/>
      </w:r>
      <w:r>
        <w:rPr>
          <w:rFonts w:ascii="Times New Roman" w:cs="Times New Roman" w:eastAsia="Times New Roman" w:hAnsi="Times New Roman"/>
          <w:sz w:val="21"/>
          <w:szCs w:val="21"/>
          <w:b w:val="1"/>
          <w:bCs w:val="1"/>
          <w:color w:val="auto"/>
        </w:rPr>
        <w:t>Attachment; Levy; Restraint on Business.</w:t>
      </w:r>
    </w:p>
    <w:p>
      <w:pPr>
        <w:spacing w:after="0" w:line="210" w:lineRule="exact"/>
        <w:rPr>
          <w:sz w:val="20"/>
          <w:szCs w:val="20"/>
          <w:color w:val="auto"/>
        </w:rPr>
      </w:pPr>
    </w:p>
    <w:p>
      <w:pPr>
        <w:jc w:val="both"/>
        <w:ind w:firstLine="1304"/>
        <w:spacing w:after="0" w:line="261" w:lineRule="auto"/>
        <w:tabs>
          <w:tab w:leader="none" w:pos="1763"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of this clause</w:t>
      </w:r>
    </w:p>
    <w:p>
      <w:pPr>
        <w:spacing w:after="0" w:line="1" w:lineRule="exact"/>
        <w:rPr>
          <w:rFonts w:ascii="Times New Roman" w:cs="Times New Roman" w:eastAsia="Times New Roman" w:hAnsi="Times New Roman"/>
          <w:sz w:val="21"/>
          <w:szCs w:val="21"/>
          <w:color w:val="auto"/>
        </w:rPr>
      </w:pPr>
    </w:p>
    <w:p>
      <w:pPr>
        <w:ind w:left="300" w:hanging="292"/>
        <w:spacing w:after="0"/>
        <w:tabs>
          <w:tab w:leader="none" w:pos="3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are not, within ten (10) days after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occurrence thereof, discharged or stayed (whether through the posting of a bond or otherwise); and</w:t>
      </w:r>
    </w:p>
    <w:p>
      <w:pPr>
        <w:spacing w:after="0" w:line="206" w:lineRule="exact"/>
        <w:rPr>
          <w:sz w:val="20"/>
          <w:szCs w:val="20"/>
          <w:color w:val="auto"/>
        </w:rPr>
      </w:pPr>
    </w:p>
    <w:p>
      <w:pPr>
        <w:jc w:val="both"/>
        <w:ind w:firstLine="1304"/>
        <w:spacing w:after="0" w:line="263" w:lineRule="auto"/>
        <w:tabs>
          <w:tab w:leader="none" w:pos="186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0"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8.5 Insolvency. </w:t>
      </w:r>
      <w:r>
        <w:rPr>
          <w:rFonts w:ascii="Times New Roman" w:cs="Times New Roman" w:eastAsia="Times New Roman" w:hAnsi="Times New Roman"/>
          <w:sz w:val="21"/>
          <w:szCs w:val="21"/>
          <w:color w:val="auto"/>
        </w:rPr>
        <w:t>(a) Borrower or any of its Subsidiaries is or becomes Insolvent; (b) Borrower or any of its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begins an Insolvency Proceeding; or (c) an Insolvency Proceeding is begun against Borrower or any of its Subsidiaries and not dismissed or stayed within forty-five (45) days (but no Term Loans shall be made while Borrower or any Subsidiary is Insolvent and/or until any Insolvency Proceeding is dismissed).</w:t>
      </w:r>
    </w:p>
    <w:p>
      <w:pPr>
        <w:spacing w:after="0" w:line="147"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 xml:space="preserve">8.6 Other Agreements. </w:t>
      </w:r>
      <w:r>
        <w:rPr>
          <w:rFonts w:ascii="Times New Roman" w:cs="Times New Roman" w:eastAsia="Times New Roman" w:hAnsi="Times New Roman"/>
          <w:sz w:val="21"/>
          <w:szCs w:val="21"/>
          <w:color w:val="auto"/>
        </w:rPr>
        <w:t>There is a default in any agreement to which Borrower or any of its Subsidiaries is a party with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third party or parties resulting in a right by such third party or parties, whether or not exercised, to accelerate the maturity of any Indebtedness in an amount in excess of One Million Dollars ($1,000,000) or that could reasonably be expected to have a Material Adverse Change;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this Section 8.6 shall not apply to early payment requirement or unwinding or termination with respect to any Permitted Bond Hedge Transaction or Permitted Warrant Transaction by (a) set-off against the concurrent settlement, unwind or termination of all or any portion of the related Permitted Bond Hedge Transaction or (b) delivery of common stock, so long as, in any such case, the Borrower is not the “defaulting party” (or substantially equivalent term) under the terms of such Permitted Bond Hedge Transaction or Permitted Warrant Transaction, as applicable.</w:t>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0"/>
          <w:szCs w:val="20"/>
          <w:color w:val="auto"/>
        </w:rPr>
        <w:t xml:space="preserve">8.7 Judgments. </w:t>
      </w:r>
      <w:r>
        <w:rPr>
          <w:rFonts w:ascii="Times New Roman" w:cs="Times New Roman" w:eastAsia="Times New Roman" w:hAnsi="Times New Roman"/>
          <w:sz w:val="21"/>
          <w:szCs w:val="21"/>
          <w:color w:val="auto"/>
        </w:rPr>
        <w:t>One or more judgments, orders, or decrees for the payment of money in an amount, individually or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aggregate, of at least One Million Dollars ($1,000,000) (not covered by independent third-party insurance as to which (a) Borrower reasonably believes such insurance carrier will accept liability, (b) Borrower or the applicable Subsidiary has submitted such claim to such insurance carrier and (c) liability has not been rejected by such insurance carrier) shall be rendered against Borrower or any of its Subsidiaries and shall remain unsatisfied, unvacated, or unstayed for a period of ten (10) days after the entry thereof.</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 xml:space="preserve">8.8 Misrepresentations. </w:t>
      </w:r>
      <w:r>
        <w:rPr>
          <w:rFonts w:ascii="Times New Roman" w:cs="Times New Roman" w:eastAsia="Times New Roman" w:hAnsi="Times New Roman"/>
          <w:sz w:val="21"/>
          <w:szCs w:val="21"/>
          <w:color w:val="auto"/>
        </w:rPr>
        <w:t>Borrower or any of its Subsidiaries or any Person acting for Borrower or any of its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makes any representation, warranty, or other statement now or later in this Agreement, any Loan Document or in any writing delivered to Collateral Agent and/or the Lenders or to induce Collateral Agent and/or the Lenders to enter this Agreement or any Loan Document, and such representation, warranty, or other statement, when taken as a whole, is incorrect in any material respect when made.</w:t>
      </w:r>
    </w:p>
    <w:p>
      <w:pPr>
        <w:spacing w:after="0" w:line="200" w:lineRule="exact"/>
        <w:rPr>
          <w:sz w:val="20"/>
          <w:szCs w:val="20"/>
          <w:color w:val="auto"/>
        </w:rPr>
      </w:pPr>
    </w:p>
    <w:p>
      <w:pPr>
        <w:spacing w:after="0" w:line="212" w:lineRule="exact"/>
        <w:rPr>
          <w:sz w:val="20"/>
          <w:szCs w:val="20"/>
          <w:color w:val="auto"/>
        </w:rPr>
      </w:pPr>
    </w:p>
    <w:p>
      <w:pPr>
        <w:jc w:val="both"/>
        <w:ind w:right="20" w:firstLine="648"/>
        <w:spacing w:after="0" w:line="309" w:lineRule="auto"/>
        <w:rPr>
          <w:sz w:val="20"/>
          <w:szCs w:val="20"/>
          <w:color w:val="auto"/>
        </w:rPr>
      </w:pPr>
      <w:r>
        <w:rPr>
          <w:rFonts w:ascii="Times New Roman" w:cs="Times New Roman" w:eastAsia="Times New Roman" w:hAnsi="Times New Roman"/>
          <w:sz w:val="20"/>
          <w:szCs w:val="20"/>
          <w:color w:val="auto"/>
        </w:rPr>
        <w:t xml:space="preserve">8.9 Subordinated Debt. </w:t>
      </w:r>
      <w:r>
        <w:rPr>
          <w:rFonts w:ascii="Times New Roman" w:cs="Times New Roman" w:eastAsia="Times New Roman" w:hAnsi="Times New Roman"/>
          <w:sz w:val="21"/>
          <w:szCs w:val="21"/>
          <w:color w:val="auto"/>
        </w:rPr>
        <w:t>A default or breach occurs under any subordination agreement, or any creditor that has signed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an agreement with Collateral Agent or the Lenders breaches any terms of such agreement.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7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 xml:space="preserve">8.10 Guaranty. </w:t>
      </w:r>
      <w:r>
        <w:rPr>
          <w:rFonts w:ascii="Times New Roman" w:cs="Times New Roman" w:eastAsia="Times New Roman" w:hAnsi="Times New Roman"/>
          <w:sz w:val="21"/>
          <w:szCs w:val="21"/>
          <w:color w:val="auto"/>
        </w:rPr>
        <w:t>(a) Any Guaranty terminates or ceases for any reason to be in full force and effect; (b) any Guarantor does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 perform any obligation or covenant under any Guaranty; or (c) any circumstance described in Section 8 occurs with respect to any Guarantor.</w:t>
      </w:r>
    </w:p>
    <w:p>
      <w:pPr>
        <w:spacing w:after="0" w:line="13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8.11 Governmental Approvals; FDA Action. </w:t>
      </w:r>
      <w:r>
        <w:rPr>
          <w:rFonts w:ascii="Times New Roman" w:cs="Times New Roman" w:eastAsia="Times New Roman" w:hAnsi="Times New Roman"/>
          <w:sz w:val="21"/>
          <w:szCs w:val="21"/>
          <w:color w:val="auto"/>
        </w:rPr>
        <w:t>(a) Any Governmental Approval shall have been revoked, rescinded,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suspended, modified in an adverse manner, or not renewed in the ordinary course for a full term </w:t>
      </w:r>
      <w:r>
        <w:rPr>
          <w:rFonts w:ascii="Times New Roman" w:cs="Times New Roman" w:eastAsia="Times New Roman" w:hAnsi="Times New Roman"/>
          <w:sz w:val="21"/>
          <w:szCs w:val="21"/>
          <w:i w:val="1"/>
          <w:iCs w:val="1"/>
          <w:color w:val="auto"/>
        </w:rPr>
        <w:t>and</w:t>
      </w:r>
      <w:r>
        <w:rPr>
          <w:rFonts w:ascii="Times New Roman" w:cs="Times New Roman" w:eastAsia="Times New Roman" w:hAnsi="Times New Roman"/>
          <w:sz w:val="21"/>
          <w:szCs w:val="21"/>
          <w:color w:val="auto"/>
        </w:rPr>
        <w:t xml:space="preserve"> such revocation, rescission, suspension, modification or non-renewal has resulted in or could reasonably be expected to result in a Material Adverse Change; or (b) (i) the FDA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marketing any of its products; (ii) the FDA or any other comparable Governmental Authority issues a warning letter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the Applicable FDA Threshold or more; (iv) Borrower or any of its Subsidiaries enters into a settlement agreement with the FDA that results in aggregate liability as to any single or related series of transactions, incidents or conditions, of the Applicable FDA Threshold or more, or that could reasonably be expected to result in a Material Adverse Change; or (v) the FDA or any other comparable Governmental Authority revokes any authorization or permission granted under any Registration, or Borrower or any of its Subsidiaries withdraws any Registration, that could reasonably be expected to result in a Material Adverse Change.</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8.12 Lien Priority. </w:t>
      </w:r>
      <w:r>
        <w:rPr>
          <w:rFonts w:ascii="Times New Roman" w:cs="Times New Roman" w:eastAsia="Times New Roman" w:hAnsi="Times New Roman"/>
          <w:sz w:val="21"/>
          <w:szCs w:val="21"/>
          <w:color w:val="auto"/>
        </w:rPr>
        <w:t>Except as the result of the action or inaction of the Collateral Agent or the Lenders, any Lien created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hereunder or by any other Loan Document shall at any time fail to constitute a valid and perfected Lien (to the extent required to be perfected) on any material Collateral purported to be secured thereby, subject to no prior or equal Lien, other than Permitted Liens arising as a matter of applicable law.</w:t>
      </w:r>
    </w:p>
    <w:p>
      <w:pPr>
        <w:spacing w:after="0" w:line="2" w:lineRule="exact"/>
        <w:rPr>
          <w:sz w:val="20"/>
          <w:szCs w:val="20"/>
          <w:color w:val="auto"/>
        </w:rPr>
      </w:pPr>
    </w:p>
    <w:p>
      <w:pPr>
        <w:ind w:left="660" w:right="8080" w:hanging="652"/>
        <w:spacing w:after="0" w:line="465" w:lineRule="auto"/>
        <w:tabs>
          <w:tab w:leader="none" w:pos="35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RIGHTS AND REMEDIES a. 9.1 Rights and Remedies.</w:t>
      </w:r>
    </w:p>
    <w:p>
      <w:pPr>
        <w:jc w:val="both"/>
        <w:ind w:firstLine="1304"/>
        <w:spacing w:after="0" w:line="249" w:lineRule="auto"/>
        <w:tabs>
          <w:tab w:leader="none" w:pos="1770"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occurrence and during the continuance of an Event of Default, Collateral Agent shall at the written direction of Required Lenders,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7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or under any other agreement between Borrower and Collateral Agent and/or the Lenders shall be immediately terminated without any action by Collateral Agent or the Lenders).</w:t>
      </w:r>
    </w:p>
    <w:p>
      <w:pPr>
        <w:spacing w:after="0" w:line="117" w:lineRule="exact"/>
        <w:rPr>
          <w:sz w:val="20"/>
          <w:szCs w:val="20"/>
          <w:color w:val="auto"/>
        </w:rPr>
      </w:pPr>
    </w:p>
    <w:p>
      <w:pPr>
        <w:jc w:val="both"/>
        <w:ind w:firstLine="1304"/>
        <w:spacing w:after="0" w:line="263" w:lineRule="auto"/>
        <w:tabs>
          <w:tab w:leader="none" w:pos="182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rights of Collateral Agent and the Lenders set forth in Section 9.1(a) above, upon the occurrence and during the continuance of an Event of Default, Collateral Agent shall at the written direction of the Required Lenders, without notice or demand, to do any or all of the following:</w:t>
      </w:r>
    </w:p>
    <w:p>
      <w:pPr>
        <w:spacing w:after="0" w:line="153"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foreclose upon and/or sell or otherwise liquidate, the Collateral;</w:t>
      </w:r>
    </w:p>
    <w:p>
      <w:pPr>
        <w:spacing w:after="0" w:line="19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 demand for payment upon any Guarantor pursuant to the Guaranty delivered by such</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Guarantor;</w:t>
      </w:r>
    </w:p>
    <w:p>
      <w:pPr>
        <w:spacing w:after="0" w:line="180"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7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to the Obligations any (A) balances and deposits of Borrower that Collateral Agent or any Lender holds or controls, (B) any amount held or controlled by Collateral Agent or any Lender owing to or for the credit or the account of Borrower, or (C) amounts received from any Guarantors in accordance with the respective Guaranty delivered by such Guarantor; and/or</w:t>
      </w:r>
    </w:p>
    <w:p>
      <w:pPr>
        <w:spacing w:after="0" w:line="162" w:lineRule="exact"/>
        <w:rPr>
          <w:rFonts w:ascii="Times New Roman" w:cs="Times New Roman" w:eastAsia="Times New Roman" w:hAnsi="Times New Roman"/>
          <w:sz w:val="22"/>
          <w:szCs w:val="22"/>
          <w:color w:val="auto"/>
        </w:rPr>
      </w:pPr>
    </w:p>
    <w:p>
      <w:pPr>
        <w:ind w:left="2660" w:hanging="708"/>
        <w:spacing w:after="0"/>
        <w:tabs>
          <w:tab w:leader="none" w:pos="266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and prosecute an Insolvency Proceeding or consent to Borrower commencing any</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Insolvency Proceeding.</w:t>
      </w:r>
    </w:p>
    <w:p>
      <w:pPr>
        <w:spacing w:after="0" w:line="18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22"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rights of Collateral Agent and the Lenders set forth in Sections 9.1(a) and (b) above, upon the occurrence and during the continuance of an Event of Default, Collateral Agent shall at the written direction of the Required Lenders, without notice or demand, to do any or all of the following:</w:t>
      </w:r>
    </w:p>
    <w:p>
      <w:pPr>
        <w:spacing w:after="0" w:line="159" w:lineRule="exact"/>
        <w:rPr>
          <w:rFonts w:ascii="Times New Roman" w:cs="Times New Roman" w:eastAsia="Times New Roman" w:hAnsi="Times New Roman"/>
          <w:sz w:val="22"/>
          <w:szCs w:val="22"/>
          <w:color w:val="auto"/>
        </w:rPr>
      </w:pPr>
    </w:p>
    <w:p>
      <w:pPr>
        <w:jc w:val="both"/>
        <w:ind w:firstLine="1952"/>
        <w:spacing w:after="0" w:line="257" w:lineRule="auto"/>
        <w:tabs>
          <w:tab w:leader="none" w:pos="2431"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5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518"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payments and do any acts it considers necessary or reasonable to protect the Collateral and/or its Liens in the Collateral (held for the ratable benefit of the Secured Parties). Borrower shall assemble the Collateral if Collateral Agent requests and make it available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6"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3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ship, reclaim, recover, store, finish, maintain, repair, prepare for sale, and/or advertise for sale, any of the Collateral. Collateral Agent is hereby granted a non-exclusive, royalty-free license or other right to use, without charge, Borrower’s and each of its Subsidiaries’ labels, patents, copyrights, mask works, rights of use of any name, trade secrets,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63" w:lineRule="exact"/>
        <w:rPr>
          <w:sz w:val="20"/>
          <w:szCs w:val="20"/>
          <w:color w:val="auto"/>
        </w:rPr>
      </w:pPr>
    </w:p>
    <w:p>
      <w:pPr>
        <w:jc w:val="both"/>
        <w:ind w:firstLine="1952"/>
        <w:spacing w:after="0" w:line="252" w:lineRule="auto"/>
        <w:tabs>
          <w:tab w:leader="none" w:pos="264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place a “hold” on any Collateral Account maintained with Collateral Agent or any Lender or otherwise in respect of which a Control Agreement has been delivered in favor of Collateral Agent (for the ratable benefit of the Secured Parties) and/or deliver a notice of exclusive control, any entitlement order, or other directions or instructions pursuant to any Control Agreement or similar agreements providing control of any Collateral;</w:t>
      </w:r>
    </w:p>
    <w:p>
      <w:pPr>
        <w:spacing w:after="0" w:line="165" w:lineRule="exact"/>
        <w:rPr>
          <w:rFonts w:ascii="Times New Roman" w:cs="Times New Roman" w:eastAsia="Times New Roman" w:hAnsi="Times New Roman"/>
          <w:sz w:val="22"/>
          <w:szCs w:val="22"/>
          <w:color w:val="auto"/>
        </w:rPr>
      </w:pPr>
    </w:p>
    <w:p>
      <w:pPr>
        <w:ind w:left="2420" w:hanging="468"/>
        <w:spacing w:after="0"/>
        <w:tabs>
          <w:tab w:leader="none" w:pos="242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and receive possession of Borrower’s Books;</w:t>
      </w:r>
    </w:p>
    <w:p>
      <w:pPr>
        <w:spacing w:after="0" w:line="206" w:lineRule="exact"/>
        <w:rPr>
          <w:rFonts w:ascii="Times New Roman" w:cs="Times New Roman" w:eastAsia="Times New Roman" w:hAnsi="Times New Roman"/>
          <w:sz w:val="22"/>
          <w:szCs w:val="22"/>
          <w:color w:val="auto"/>
        </w:rPr>
      </w:pPr>
    </w:p>
    <w:p>
      <w:pPr>
        <w:jc w:val="both"/>
        <w:ind w:firstLine="1952"/>
        <w:spacing w:after="0" w:line="257" w:lineRule="auto"/>
        <w:tabs>
          <w:tab w:leader="none" w:pos="254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5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75"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and during the continuance of an Exigent Circumstance.</w:t>
      </w:r>
    </w:p>
    <w:p>
      <w:pPr>
        <w:spacing w:after="0" w:line="15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 xml:space="preserve">9.2 Power of Attorney. </w:t>
      </w:r>
      <w:r>
        <w:rPr>
          <w:rFonts w:ascii="Times New Roman" w:cs="Times New Roman" w:eastAsia="Times New Roman" w:hAnsi="Times New Roman"/>
          <w:sz w:val="21"/>
          <w:szCs w:val="21"/>
          <w:color w:val="auto"/>
        </w:rPr>
        <w:t>Borrower hereby irrevocably appoints Collateral Agent as its lawful attorney-in-fact, exercisable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upon the occurrence 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of Borrower directly with the applicable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(a) inchoate indemnity obligations, and (b) other obligations that, by their terms, survive termination of this Agreement, in each case, for which no claim has been made) have been satisfied in full and Collateral Agent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and the Lenders are under no further obligation to extend Term Loans hereunder. Collateral Agent’s foregoing appointment as Borrower’s or any of its Subsidiaries’ attorney in fact, and all of Collateral Agent’s rights and powers, coupled with an interest, are irrevocable until all Obligations (other than (a) inchoate indemnity obligations, and (b) other obligations that, by their terms, survive termination of this Agreement, in each case, for which no claim has been made) have been fully repaid and performed and Collateral Agent’s and the Lenders’ obligation to provide Term Loans terminates.</w:t>
      </w:r>
    </w:p>
    <w:p>
      <w:pPr>
        <w:spacing w:after="0" w:line="165"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0"/>
          <w:szCs w:val="20"/>
          <w:color w:val="auto"/>
        </w:rPr>
        <w:t xml:space="preserve">9.3 Protective Payments. </w:t>
      </w:r>
      <w:r>
        <w:rPr>
          <w:rFonts w:ascii="Times New Roman" w:cs="Times New Roman" w:eastAsia="Times New Roman" w:hAnsi="Times New Roman"/>
          <w:sz w:val="21"/>
          <w:szCs w:val="21"/>
          <w:color w:val="auto"/>
        </w:rPr>
        <w:t>If Borrower or any of its Subsidiaries fail to obtain the insurance called for by Section 6.5 or fail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to pay any premium thereon or fail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4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 xml:space="preserve">9.4 Application of Payments and Proceeds. </w:t>
      </w:r>
      <w:r>
        <w:rPr>
          <w:rFonts w:ascii="Times New Roman" w:cs="Times New Roman" w:eastAsia="Times New Roman" w:hAnsi="Times New Roman"/>
          <w:sz w:val="21"/>
          <w:szCs w:val="21"/>
          <w:color w:val="auto"/>
        </w:rPr>
        <w:t>Notwithstanding anything to the contrary contained in this Agreement, upon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occurrence and 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Obligations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the Lenders’ Pro Rata Shares unless expressly provided otherwise. Collateral Agent, or if applicable, each Lender, shall promptly remit to the other Lenders such sums as may be necessary to ensure the ratable repayment of each Lender’s Pro Rata Share of any Term Loan and the ratable distribution of interest, fees and reimbursements paid or made by Borrower. Notwithstanding the foregoing, a Lender receiving a scheduled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payment shall not be responsible for determining whether the other Lenders also received their scheduled payment on such date; provided, however, if it is later determined that a Lender received more than its Pro Rata Share of scheduled payments made on any date or dates, then such Lender shall remit to Collateral Agent or other the Lenders such sums as may be necessary to ensure the ratable payment of such scheduled payments, as instructed by Collateral Agent. If any payment or distribution of any kind or character, whether in cash, properties or securities, shall be received by a Lender in excess of its Pro Rata Share, then the portion of such payment or distribution in excess of such Lender’s Pro Rata Share shall be received and held by such Lender in trust for and shall be promptly paid over to the other Lenders (in accordance with their respective Pro Rata Shares) for application to the payments of amounts due on such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the Secured Parties for purposes of perfecting Collateral Agent’s security interest therein (held for the ratable benefit of the Secured Parties).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9.5 Liability for Collateral. </w:t>
      </w:r>
      <w:r>
        <w:rPr>
          <w:rFonts w:ascii="Times New Roman" w:cs="Times New Roman" w:eastAsia="Times New Roman" w:hAnsi="Times New Roman"/>
          <w:sz w:val="21"/>
          <w:szCs w:val="21"/>
          <w:color w:val="auto"/>
        </w:rPr>
        <w:t>So long as Collateral Agent and the Lenders comply with reasonable banking practices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5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9.6 No Waiver; Remedies Cumulative. </w:t>
      </w:r>
      <w:r>
        <w:rPr>
          <w:rFonts w:ascii="Times New Roman" w:cs="Times New Roman" w:eastAsia="Times New Roman" w:hAnsi="Times New Roman"/>
          <w:sz w:val="21"/>
          <w:szCs w:val="21"/>
          <w:color w:val="auto"/>
        </w:rPr>
        <w:t>Failure by Collateral Agent or any Lender, at any time or times, to require strict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performance by Borrower of any provision of this Agreement or by Borrower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9.7 Demand Waiver. </w:t>
      </w:r>
      <w:r>
        <w:rPr>
          <w:rFonts w:ascii="Times New Roman" w:cs="Times New Roman" w:eastAsia="Times New Roman" w:hAnsi="Times New Roman"/>
          <w:sz w:val="21"/>
          <w:szCs w:val="21"/>
          <w:color w:val="auto"/>
        </w:rPr>
        <w:t>Borrower waives, to the fullest extent permitted by law, demand, notice of default or dishonor,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2" w:lineRule="exact"/>
        <w:rPr>
          <w:sz w:val="20"/>
          <w:szCs w:val="20"/>
          <w:color w:val="auto"/>
        </w:rPr>
      </w:pPr>
    </w:p>
    <w:p>
      <w:pPr>
        <w:spacing w:after="0"/>
        <w:tabs>
          <w:tab w:leader="none" w:pos="440" w:val="left"/>
          <w:tab w:leader="none" w:pos="880" w:val="left"/>
        </w:tabs>
        <w:rPr>
          <w:sz w:val="20"/>
          <w:szCs w:val="20"/>
          <w:color w:val="auto"/>
        </w:rPr>
      </w:pPr>
      <w:r>
        <w:rPr>
          <w:rFonts w:ascii="Times New Roman" w:cs="Times New Roman" w:eastAsia="Times New Roman" w:hAnsi="Times New Roman"/>
          <w:sz w:val="20"/>
          <w:szCs w:val="20"/>
          <w:color w:val="auto"/>
        </w:rPr>
        <w:t>10.</w:t>
        <w:tab/>
        <w:t>10.</w:t>
      </w:r>
      <w:r>
        <w:rPr>
          <w:sz w:val="20"/>
          <w:szCs w:val="20"/>
          <w:color w:val="auto"/>
        </w:rPr>
        <w:tab/>
      </w:r>
      <w:r>
        <w:rPr>
          <w:rFonts w:ascii="Times New Roman" w:cs="Times New Roman" w:eastAsia="Times New Roman" w:hAnsi="Times New Roman"/>
          <w:sz w:val="19"/>
          <w:szCs w:val="19"/>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Other than as specifically provided herein, all notices, consents, requests, approvals, demands, or other communication (collectively, “</w:t>
      </w:r>
      <w:r>
        <w:rPr>
          <w:rFonts w:ascii="Times New Roman" w:cs="Times New Roman" w:eastAsia="Times New Roman" w:hAnsi="Times New Roman"/>
          <w:sz w:val="22"/>
          <w:szCs w:val="22"/>
          <w:b w:val="1"/>
          <w:bCs w:val="1"/>
          <w:color w:val="auto"/>
        </w:rPr>
        <w:t>Communications</w:t>
      </w:r>
      <w:r>
        <w:rPr>
          <w:rFonts w:ascii="Times New Roman" w:cs="Times New Roman" w:eastAsia="Times New Roman" w:hAnsi="Times New Roman"/>
          <w:sz w:val="22"/>
          <w:szCs w:val="22"/>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ind w:left="1380"/>
        <w:spacing w:after="0"/>
        <w:rPr>
          <w:sz w:val="20"/>
          <w:szCs w:val="20"/>
          <w:color w:val="auto"/>
        </w:rPr>
      </w:pPr>
      <w:r>
        <w:rPr>
          <w:rFonts w:ascii="Times New Roman" w:cs="Times New Roman" w:eastAsia="Times New Roman" w:hAnsi="Times New Roman"/>
          <w:sz w:val="22"/>
          <w:szCs w:val="22"/>
          <w:color w:val="auto"/>
        </w:rPr>
        <w:t>If to Borrower: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80"/>
        <w:spacing w:after="0" w:line="236"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 Fifth Avenue, Suite 210</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Waltham, MA 02451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Justin Renz</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jrenz@ardelyx.com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LATHAM &amp; WATKINS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Scott Drive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Mark Roeder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mark.roeder@lw.com</w:t>
      </w:r>
    </w:p>
    <w:p>
      <w:pPr>
        <w:spacing w:after="0" w:line="20" w:lineRule="exact"/>
        <w:rPr>
          <w:sz w:val="20"/>
          <w:szCs w:val="20"/>
          <w:color w:val="auto"/>
        </w:rPr>
      </w:pPr>
    </w:p>
    <w:p>
      <w:pPr>
        <w:sectPr>
          <w:pgSz w:w="11900" w:h="16838" w:orient="portrait"/>
          <w:cols w:equalWidth="0" w:num="2">
            <w:col w:w="3820" w:space="520"/>
            <w:col w:w="6900"/>
          </w:cols>
          <w:pgMar w:left="320" w:top="144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22"/>
          <w:szCs w:val="22"/>
          <w:color w:val="auto"/>
        </w:rPr>
        <w:t>If to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380"/>
        <w:spacing w:after="0" w:line="236"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SLR INVESTMENT CORP.</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Park Avenue, 3rd Floor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Anthony Storino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(212) 993-1698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Email: astorino@slrcp.com</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DLA Piper LLP (US)</w:t>
      </w:r>
    </w:p>
    <w:p>
      <w:pPr>
        <w:spacing w:after="0" w:line="211" w:lineRule="auto"/>
        <w:rPr>
          <w:sz w:val="20"/>
          <w:szCs w:val="20"/>
          <w:color w:val="auto"/>
        </w:rPr>
      </w:pPr>
      <w:r>
        <w:rPr>
          <w:rFonts w:ascii="Times New Roman" w:cs="Times New Roman" w:eastAsia="Times New Roman" w:hAnsi="Times New Roman"/>
          <w:sz w:val="22"/>
          <w:szCs w:val="22"/>
          <w:color w:val="auto"/>
        </w:rPr>
        <w:t>500 8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Street, NW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Eric Eisenberg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Fax: (202) 799-5211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eric.eisenberg@us.dlapiper.com</w:t>
      </w:r>
    </w:p>
    <w:p>
      <w:pPr>
        <w:spacing w:after="0" w:line="115" w:lineRule="exact"/>
        <w:rPr>
          <w:sz w:val="20"/>
          <w:szCs w:val="20"/>
          <w:color w:val="auto"/>
        </w:rPr>
      </w:pPr>
    </w:p>
    <w:p>
      <w:pPr>
        <w:sectPr>
          <w:pgSz w:w="11900" w:h="16838" w:orient="portrait"/>
          <w:cols w:equalWidth="0" w:num="2">
            <w:col w:w="3820" w:space="520"/>
            <w:col w:w="6900"/>
          </w:cols>
          <w:pgMar w:left="320" w:top="1440" w:right="339" w:bottom="1440" w:gutter="0" w:footer="0" w:header="0"/>
          <w:type w:val="continuous"/>
        </w:sectPr>
      </w:pPr>
    </w:p>
    <w:p>
      <w:pPr>
        <w:spacing w:after="0"/>
        <w:tabs>
          <w:tab w:leader="none" w:pos="420" w:val="left"/>
          <w:tab w:leader="none" w:pos="860" w:val="left"/>
        </w:tabs>
        <w:rPr>
          <w:sz w:val="20"/>
          <w:szCs w:val="20"/>
          <w:color w:val="auto"/>
        </w:rPr>
      </w:pPr>
      <w:r>
        <w:rPr>
          <w:rFonts w:ascii="Times New Roman" w:cs="Times New Roman" w:eastAsia="Times New Roman" w:hAnsi="Times New Roman"/>
          <w:sz w:val="20"/>
          <w:szCs w:val="20"/>
          <w:color w:val="auto"/>
        </w:rPr>
        <w:t>11.</w:t>
        <w:tab/>
        <w:t>11.</w:t>
      </w:r>
      <w:r>
        <w:rPr>
          <w:sz w:val="20"/>
          <w:szCs w:val="20"/>
          <w:color w:val="auto"/>
        </w:rPr>
        <w:tab/>
      </w:r>
      <w:r>
        <w:rPr>
          <w:rFonts w:ascii="Times New Roman" w:cs="Times New Roman" w:eastAsia="Times New Roman" w:hAnsi="Times New Roman"/>
          <w:sz w:val="19"/>
          <w:szCs w:val="19"/>
          <w:color w:val="auto"/>
        </w:rPr>
        <w:t>CHOICE OF LAW, VENUE AND JURY TRIAL WAIVER</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11.1 Waiver of Jury Trial. </w:t>
      </w:r>
      <w:r>
        <w:rPr>
          <w:rFonts w:ascii="Times New Roman" w:cs="Times New Roman" w:eastAsia="Times New Roman" w:hAnsi="Times New Roman"/>
          <w:sz w:val="21"/>
          <w:szCs w:val="21"/>
          <w:color w:val="auto"/>
        </w:rPr>
        <w:t>EACH OF BORROWER, COLLATERAL AGENT AND LENDERS UNCONDITIONALLY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WAIVES ANY AND ALL RIGHT TO A JURY TRIAL OF ANY CLAIM OR CAUSE OF ACTION BASED UPON OR ARISING OUT OF THIS AGREEMENT, ANY OF THE OTHER LOAN DOCUMENTS, ANY OF THE INDEBTEDNESS SECURED HEREBY, ANY DEALINGS AMONG BORROWER, COLLATERAL AGENT AND/OR LENDERS RELATING TO THE SUBJECT MATTER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-61-</w:t>
      </w:r>
    </w:p>
    <w:p>
      <w:pPr>
        <w:sectPr>
          <w:pgSz w:w="11900" w:h="16838" w:orient="portrait"/>
          <w:cols w:equalWidth="0" w:num="1">
            <w:col w:w="11240"/>
          </w:cols>
          <w:pgMar w:left="320" w:top="1440" w:right="339" w:bottom="1440" w:gutter="0" w:footer="0" w:header="0"/>
          <w:type w:val="continuous"/>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1620966548.5</w:t>
      </w:r>
    </w:p>
    <w:p>
      <w:pPr>
        <w:sectPr>
          <w:pgSz w:w="11900" w:h="16838" w:orient="portrait"/>
          <w:cols w:equalWidth="0" w:num="1">
            <w:col w:w="11240"/>
          </w:cols>
          <w:pgMar w:left="320" w:top="1440" w:right="339" w:bottom="1440" w:gutter="0" w:footer="0" w:header="0"/>
          <w:type w:val="continuous"/>
        </w:sectPr>
      </w:pPr>
    </w:p>
    <w:bookmarkStart w:id="64" w:name="page65"/>
    <w:bookmarkEnd w:id="64"/>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5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11.2 Governing Law and Jurisdiction. </w:t>
      </w:r>
      <w:r>
        <w:rPr>
          <w:rFonts w:ascii="Times New Roman" w:cs="Times New Roman" w:eastAsia="Times New Roman" w:hAnsi="Times New Roman"/>
          <w:sz w:val="22"/>
          <w:szCs w:val="22"/>
          <w:color w:val="auto"/>
        </w:rPr>
        <w:t>THIS AGREEMENT, THE OTHER LOAN DOCUMENTS (EXCLUDING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 OTHER THAN THE LAW OF SUCH STATE (OTHER THAN SECTION 5-1401 OF THE GENERAL OBLIGATIONS LAW)), INCLUDING ALL MATTERS OF CONSTRUCTION, VALIDITY AND PERFORMANCE, REGARDLESS OF THE LOCATION OF THE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11.3 Submission to Jurisdiction. </w:t>
      </w:r>
      <w:r>
        <w:rPr>
          <w:rFonts w:ascii="Times New Roman" w:cs="Times New Roman" w:eastAsia="Times New Roman" w:hAnsi="Times New Roman"/>
          <w:sz w:val="21"/>
          <w:szCs w:val="21"/>
          <w:color w:val="auto"/>
        </w:rPr>
        <w:t>Any legal action or proceeding with respect to the Loan Documents shall be brought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Times New Roman" w:cs="Times New Roman" w:eastAsia="Times New Roman" w:hAnsi="Times New Roman"/>
          <w:sz w:val="21"/>
          <w:szCs w:val="21"/>
          <w:i w:val="1"/>
          <w:iCs w:val="1"/>
          <w:color w:val="auto"/>
        </w:rPr>
        <w:t>forum non conveniens</w:t>
      </w:r>
      <w:r>
        <w:rPr>
          <w:rFonts w:ascii="Times New Roman" w:cs="Times New Roman" w:eastAsia="Times New Roman" w:hAnsi="Times New Roman"/>
          <w:sz w:val="21"/>
          <w:szCs w:val="21"/>
          <w:color w:val="auto"/>
        </w:rPr>
        <w:t>, that any of them may now or hereafter have to the bringing of any such action or proceeding in such jurisdictions.</w:t>
      </w:r>
    </w:p>
    <w:p>
      <w:pPr>
        <w:spacing w:after="0" w:line="156"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 xml:space="preserve">11.4 Service of Process. </w:t>
      </w:r>
      <w:r>
        <w:rPr>
          <w:rFonts w:ascii="Times New Roman" w:cs="Times New Roman" w:eastAsia="Times New Roman" w:hAnsi="Times New Roman"/>
          <w:sz w:val="21"/>
          <w:szCs w:val="21"/>
          <w:color w:val="auto"/>
        </w:rPr>
        <w:t>Borrower irrevocably waives personal service of any and all legal process, summons, notices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other documents and other service of process of any kind and consents to such service in any suit, action or proceeding brought in the United States of</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11.5 Non-exclusive Jurisdiction. </w:t>
      </w:r>
      <w:r>
        <w:rPr>
          <w:rFonts w:ascii="Times New Roman" w:cs="Times New Roman" w:eastAsia="Times New Roman" w:hAnsi="Times New Roman"/>
          <w:sz w:val="21"/>
          <w:szCs w:val="21"/>
          <w:color w:val="auto"/>
        </w:rPr>
        <w:t>Nothing contained in this Article 11 shall affect the right of Collateral Agent or Lenders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serve process in any other manner permitted by applicable requirements of law or commence legal proceedings or otherwise proceed against Borrower in any other jurisdiction.</w:t>
      </w:r>
    </w:p>
    <w:p>
      <w:pPr>
        <w:spacing w:after="0" w:line="2" w:lineRule="exact"/>
        <w:rPr>
          <w:sz w:val="20"/>
          <w:szCs w:val="20"/>
          <w:color w:val="auto"/>
        </w:rPr>
      </w:pPr>
    </w:p>
    <w:p>
      <w:pPr>
        <w:spacing w:after="0"/>
        <w:tabs>
          <w:tab w:leader="none" w:pos="440" w:val="left"/>
          <w:tab w:leader="none" w:pos="880" w:val="left"/>
        </w:tabs>
        <w:rPr>
          <w:sz w:val="20"/>
          <w:szCs w:val="20"/>
          <w:color w:val="auto"/>
        </w:rPr>
      </w:pPr>
      <w:r>
        <w:rPr>
          <w:rFonts w:ascii="Times New Roman" w:cs="Times New Roman" w:eastAsia="Times New Roman" w:hAnsi="Times New Roman"/>
          <w:sz w:val="20"/>
          <w:szCs w:val="20"/>
          <w:color w:val="auto"/>
        </w:rPr>
        <w:t>12.</w:t>
        <w:tab/>
        <w:t>12.</w:t>
      </w:r>
      <w:r>
        <w:rPr>
          <w:sz w:val="20"/>
          <w:szCs w:val="20"/>
          <w:color w:val="auto"/>
        </w:rPr>
        <w:tab/>
      </w:r>
      <w:r>
        <w:rPr>
          <w:rFonts w:ascii="Times New Roman" w:cs="Times New Roman" w:eastAsia="Times New Roman" w:hAnsi="Times New Roman"/>
          <w:sz w:val="19"/>
          <w:szCs w:val="19"/>
          <w:color w:val="auto"/>
        </w:rPr>
        <w:t>GENERAL PROVISIONS</w:t>
      </w:r>
    </w:p>
    <w:p>
      <w:pPr>
        <w:spacing w:after="0" w:line="20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 xml:space="preserve">12.1 Successors and Assigns. </w:t>
      </w:r>
      <w:r>
        <w:rPr>
          <w:rFonts w:ascii="Times New Roman" w:cs="Times New Roman" w:eastAsia="Times New Roman" w:hAnsi="Times New Roman"/>
          <w:sz w:val="21"/>
          <w:szCs w:val="21"/>
          <w:color w:val="auto"/>
        </w:rPr>
        <w:t>This Agreement binds and is for the benefit of the successors and permitted assigns of each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party. Borrower may 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(any such sale, transfer, assignment, negotiation</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or grant of a participation, a </w:t>
      </w:r>
      <w:r>
        <w:rPr>
          <w:rFonts w:ascii="Times New Roman" w:cs="Times New Roman" w:eastAsia="Times New Roman" w:hAnsi="Times New Roman"/>
          <w:sz w:val="21"/>
          <w:szCs w:val="21"/>
          <w:b w:val="1"/>
          <w:bCs w:val="1"/>
          <w:color w:val="auto"/>
        </w:rPr>
        <w:t>“Lender Transfer”</w:t>
      </w:r>
      <w:r>
        <w:rPr>
          <w:rFonts w:ascii="Times New Roman" w:cs="Times New Roman" w:eastAsia="Times New Roman" w:hAnsi="Times New Roman"/>
          <w:sz w:val="21"/>
          <w:szCs w:val="21"/>
          <w:color w:val="auto"/>
        </w:rPr>
        <w:t xml:space="preserve">) all or any part of, or any interest in, the Lenders’ obligations, rights, and benefits under this Agreement and the other Loan Documents;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any such Lender Transfer (other than (i) any Transfer at any time that an Event of Default has occurred and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continuing, or (ii) a transfer, pledge, sale or assignment to an Eligible Assignee) of its obligations, rights, and benefits under this Agreement and the other Loan Documents shall require the prior written consent of the Collateral Agent (such approved assignee, an “</w:t>
      </w:r>
      <w:r>
        <w:rPr>
          <w:rFonts w:ascii="Times New Roman" w:cs="Times New Roman" w:eastAsia="Times New Roman" w:hAnsi="Times New Roman"/>
          <w:sz w:val="21"/>
          <w:szCs w:val="21"/>
          <w:b w:val="1"/>
          <w:bCs w:val="1"/>
          <w:color w:val="auto"/>
        </w:rPr>
        <w:t>Approved Lender</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that on the date it becomes a party to this Agreement, an Approved Lender must be capable, through its applicable lending office, of receiving payments of interest from Borrower without the imposition of any withholding taxes that would be required to be borne by Borrower or requiring the payment of any additional amounts by Borrower pursuant to Section 2.5 hereof.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Collateral Agent shall use commercially reasonable efforts to provide notice to Borrower of each Lender Transfer promptly following such Lender Transfer. Notwithstanding anything to the contrary contained herein, so long as no Event of Default has occurred and is continuing, no Lender Transfer (other than a Lender Transfer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a vulture hedge fund or a distressed debt fund, each as reasonably determined by Collateral Agent at the time of such assignment. Collateral Agent, acting solely for this purpose as an agent of Borrower, shall maintain at one of</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its offices in the United States a register for the recordation of the names and addresses of the Lenders, and the Term Loan Commitments of, and principal amounts (and stated interest) of the Term Loans owing to each Lender pursuant to the terms hereof from time to time (the “</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The entries in the Register shall be conclusive absent manifest error, and Borrower, Collateral Agent and Lenders shall treat each Person whose name is recorded in the Register pursuant to the terms hereof as Lender hereunder for all purposes of this Agreement. The Register shall be available for inspection by Borrower and any Lender at any reasonable time and from time to time upon reasonable prior notice. Each Lender that sells a participation shall, acting solely for this purpose as a non-fiduciary agent of Borrower, maintain a register on which it enters the name and address of each participant and the principal amounts (and stated interest) of each participant’s interest in the Term Loans or other obligations under the Loan Documents (the “</w:t>
      </w:r>
      <w:r>
        <w:rPr>
          <w:rFonts w:ascii="Times New Roman" w:cs="Times New Roman" w:eastAsia="Times New Roman" w:hAnsi="Times New Roman"/>
          <w:sz w:val="22"/>
          <w:szCs w:val="22"/>
          <w:b w:val="1"/>
          <w:bCs w:val="1"/>
          <w:color w:val="auto"/>
        </w:rPr>
        <w:t>Participant Register</w:t>
      </w:r>
      <w:r>
        <w:rPr>
          <w:rFonts w:ascii="Times New Roman" w:cs="Times New Roman" w:eastAsia="Times New Roman" w:hAnsi="Times New Roman"/>
          <w:sz w:val="22"/>
          <w:szCs w:val="22"/>
          <w:color w:val="auto"/>
        </w:rPr>
        <w:t>”); provided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Collateral Agent (in its capacity as Collateral Agent) shall have no responsibility for maintaining a Participant Register. Borrower agrees that each participant shall be entitled to the benefits of the provisions in Exhibit C attached hereto (subject to the requirements and limitations therein, including the requirements under Section 7 of Exhibit C attached hereto (it being understood that the documentation required under Section 7 of Exhibit C attached hereto shall be delivered to the participating Lender)) to the same extent as if it were a Lender and had acquired its interest by assignment pursuant to this Section 12.1; provided that such participant shall not be entitled to receive any greater payment under Exhibit C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9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12.2 Indemnification. </w:t>
      </w:r>
      <w:r>
        <w:rPr>
          <w:rFonts w:ascii="Times New Roman" w:cs="Times New Roman" w:eastAsia="Times New Roman" w:hAnsi="Times New Roman"/>
          <w:sz w:val="21"/>
          <w:szCs w:val="21"/>
          <w:color w:val="auto"/>
        </w:rPr>
        <w:t>Subject to Section 2.5, Borrower agrees to indemnify, defend and hold each Secured Party and their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respective directors, officers, employees, consultants, agents, attorneys, or any other Person affiliated with or representing such Secured Party (each, an “</w:t>
      </w:r>
      <w:r>
        <w:rPr>
          <w:rFonts w:ascii="Times New Roman" w:cs="Times New Roman" w:eastAsia="Times New Roman" w:hAnsi="Times New Roman"/>
          <w:sz w:val="21"/>
          <w:szCs w:val="21"/>
          <w:b w:val="1"/>
          <w:bCs w:val="1"/>
          <w:color w:val="auto"/>
        </w:rPr>
        <w:t>Indemnified Person</w:t>
      </w:r>
      <w:r>
        <w:rPr>
          <w:rFonts w:ascii="Times New Roman" w:cs="Times New Roman" w:eastAsia="Times New Roman" w:hAnsi="Times New Roman"/>
          <w:sz w:val="21"/>
          <w:szCs w:val="21"/>
          <w:color w:val="auto"/>
        </w:rPr>
        <w:t>”) harmless against: (a) all obligations, demands, claims, and liabilities (collectively, “</w:t>
      </w:r>
      <w:r>
        <w:rPr>
          <w:rFonts w:ascii="Times New Roman" w:cs="Times New Roman" w:eastAsia="Times New Roman" w:hAnsi="Times New Roman"/>
          <w:sz w:val="21"/>
          <w:szCs w:val="21"/>
          <w:b w:val="1"/>
          <w:bCs w:val="1"/>
          <w:color w:val="auto"/>
        </w:rPr>
        <w:t>Claims</w:t>
      </w:r>
      <w:r>
        <w:rPr>
          <w:rFonts w:ascii="Times New Roman" w:cs="Times New Roman" w:eastAsia="Times New Roman" w:hAnsi="Times New Roman"/>
          <w:sz w:val="21"/>
          <w:szCs w:val="21"/>
          <w:color w:val="auto"/>
        </w:rPr>
        <w:t>”) asserted by any other party in connection with; related to; following; or arising from, out of or under, the transactions contemplated by the Loan Documents; and (b) all losses and Lenders’ Expenses incurred, or paid by Indemnified Person in connection with; related to; following; or arising from, out of or under, the transactions contemplated by the Loan Documents (including reasonable attorneys’ fees and expenses), except, in each case, for Claims and/or losses directly caused by such Indemnified Person’s gross negligence or willful misconduct. Borrower hereby further agrees to indemnify, defend and hold each Indemnified Person harmless from and against any and all liabilities, obligations, losses, damages, penalties, actions, judgments, suits, claims, costs, expenses and disbursements of any kind or nature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 Notwithstanding the foregoing, if no direct conflict of interest is apparent in connection with the defense of any Claim, Collateral Agent and the Lenders shall first take commercially reasonable efforts to use the same counsel as Borrower, or, if a conflict does exist, use only one counsel among all Indemnified Persons with respect to the defense of any Claim. This Section 12.2 shall not apply with respect to any Indemnified Taxes subject to indemnification under Section 2.5 or Excluded Taxes.</w:t>
      </w:r>
    </w:p>
    <w:p>
      <w:pPr>
        <w:spacing w:after="0" w:line="166" w:lineRule="exact"/>
        <w:rPr>
          <w:sz w:val="20"/>
          <w:szCs w:val="20"/>
          <w:color w:val="auto"/>
        </w:rPr>
      </w:pPr>
    </w:p>
    <w:p>
      <w:pPr>
        <w:ind w:right="200" w:firstLine="648"/>
        <w:spacing w:after="0" w:line="309" w:lineRule="auto"/>
        <w:rPr>
          <w:sz w:val="20"/>
          <w:szCs w:val="20"/>
          <w:color w:val="auto"/>
        </w:rPr>
      </w:pPr>
      <w:r>
        <w:rPr>
          <w:rFonts w:ascii="Times New Roman" w:cs="Times New Roman" w:eastAsia="Times New Roman" w:hAnsi="Times New Roman"/>
          <w:sz w:val="20"/>
          <w:szCs w:val="20"/>
          <w:color w:val="auto"/>
        </w:rPr>
        <w:t xml:space="preserve">12.3 Severability of Provisions. </w:t>
      </w:r>
      <w:r>
        <w:rPr>
          <w:rFonts w:ascii="Times New Roman" w:cs="Times New Roman" w:eastAsia="Times New Roman" w:hAnsi="Times New Roman"/>
          <w:sz w:val="21"/>
          <w:szCs w:val="21"/>
          <w:color w:val="auto"/>
        </w:rPr>
        <w:t>Each provision of this Agreement is severable from every other provision in determining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enforceability of any provision.</w:t>
      </w:r>
    </w:p>
    <w:p>
      <w:pPr>
        <w:spacing w:after="0" w:line="107" w:lineRule="exact"/>
        <w:rPr>
          <w:sz w:val="20"/>
          <w:szCs w:val="20"/>
          <w:color w:val="auto"/>
        </w:rPr>
      </w:pPr>
    </w:p>
    <w:p>
      <w:pPr>
        <w:ind w:right="340" w:firstLine="648"/>
        <w:spacing w:after="0" w:line="295" w:lineRule="auto"/>
        <w:rPr>
          <w:sz w:val="20"/>
          <w:szCs w:val="20"/>
          <w:color w:val="auto"/>
        </w:rPr>
      </w:pPr>
      <w:r>
        <w:rPr>
          <w:rFonts w:ascii="Times New Roman" w:cs="Times New Roman" w:eastAsia="Times New Roman" w:hAnsi="Times New Roman"/>
          <w:sz w:val="20"/>
          <w:szCs w:val="20"/>
          <w:color w:val="auto"/>
        </w:rPr>
        <w:t xml:space="preserve">12.4 Correction of Loan Documents. </w:t>
      </w:r>
      <w:r>
        <w:rPr>
          <w:rFonts w:ascii="Times New Roman" w:cs="Times New Roman" w:eastAsia="Times New Roman" w:hAnsi="Times New Roman"/>
          <w:sz w:val="21"/>
          <w:szCs w:val="21"/>
          <w:color w:val="auto"/>
        </w:rPr>
        <w:t>Collateral Agent may correct patent errors and fill in any blanks in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and the other Loan Documents consistent with the agreement of the parties</w:t>
      </w:r>
      <w:r>
        <w:rPr>
          <w:rFonts w:ascii="Times New Roman" w:cs="Times New Roman" w:eastAsia="Times New Roman" w:hAnsi="Times New Roman"/>
          <w:sz w:val="21"/>
          <w:szCs w:val="21"/>
          <w:b w:val="1"/>
          <w:bCs w:val="1"/>
          <w:color w:val="auto"/>
        </w:rPr>
        <w:t>.</w:t>
      </w:r>
    </w:p>
    <w:p>
      <w:pPr>
        <w:spacing w:after="0" w:line="11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0"/>
          <w:szCs w:val="20"/>
          <w:color w:val="auto"/>
        </w:rPr>
        <w:t>12.5</w:t>
      </w:r>
      <w:r>
        <w:rPr>
          <w:sz w:val="20"/>
          <w:szCs w:val="20"/>
          <w:color w:val="auto"/>
        </w:rPr>
        <w:tab/>
      </w:r>
      <w:r>
        <w:rPr>
          <w:rFonts w:ascii="Times New Roman" w:cs="Times New Roman" w:eastAsia="Times New Roman" w:hAnsi="Times New Roman"/>
          <w:sz w:val="19"/>
          <w:szCs w:val="19"/>
          <w:color w:val="auto"/>
        </w:rPr>
        <w:t>Amendments in Writing; Integration.</w:t>
      </w:r>
    </w:p>
    <w:p>
      <w:pPr>
        <w:spacing w:after="0" w:line="224" w:lineRule="exact"/>
        <w:rPr>
          <w:sz w:val="20"/>
          <w:szCs w:val="20"/>
          <w:color w:val="auto"/>
        </w:rPr>
      </w:pPr>
    </w:p>
    <w:p>
      <w:pPr>
        <w:jc w:val="both"/>
        <w:ind w:firstLine="1304"/>
        <w:spacing w:after="0" w:line="252" w:lineRule="auto"/>
        <w:tabs>
          <w:tab w:leader="none" w:pos="181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5" w:lineRule="exact"/>
        <w:rPr>
          <w:rFonts w:ascii="Times New Roman" w:cs="Times New Roman" w:eastAsia="Times New Roman" w:hAnsi="Times New Roman"/>
          <w:sz w:val="22"/>
          <w:szCs w:val="22"/>
          <w:color w:val="auto"/>
        </w:rPr>
      </w:pPr>
    </w:p>
    <w:p>
      <w:pPr>
        <w:jc w:val="both"/>
        <w:ind w:firstLine="1952"/>
        <w:spacing w:after="0" w:line="257" w:lineRule="auto"/>
        <w:tabs>
          <w:tab w:leader="none" w:pos="2372"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59" w:lineRule="exact"/>
        <w:rPr>
          <w:rFonts w:ascii="Times New Roman" w:cs="Times New Roman" w:eastAsia="Times New Roman" w:hAnsi="Times New Roman"/>
          <w:sz w:val="22"/>
          <w:szCs w:val="22"/>
          <w:color w:val="auto"/>
        </w:rPr>
      </w:pPr>
    </w:p>
    <w:p>
      <w:pPr>
        <w:ind w:firstLine="1952"/>
        <w:spacing w:after="0" w:line="271" w:lineRule="auto"/>
        <w:tabs>
          <w:tab w:leader="none" w:pos="25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waiver or modification that would affect the rights and duties of Collateral Agent shall be effective without Collateral Agent’s written consent or signature; and</w:t>
      </w:r>
    </w:p>
    <w:p>
      <w:pPr>
        <w:spacing w:after="0" w:line="144" w:lineRule="exact"/>
        <w:rPr>
          <w:rFonts w:ascii="Times New Roman" w:cs="Times New Roman" w:eastAsia="Times New Roman" w:hAnsi="Times New Roman"/>
          <w:sz w:val="22"/>
          <w:szCs w:val="22"/>
          <w:color w:val="auto"/>
        </w:rPr>
      </w:pPr>
    </w:p>
    <w:p>
      <w:pPr>
        <w:jc w:val="both"/>
        <w:ind w:firstLine="1952"/>
        <w:spacing w:after="0" w:line="256" w:lineRule="auto"/>
        <w:tabs>
          <w:tab w:leader="none" w:pos="2568"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w:t>
      </w:r>
    </w:p>
    <w:p>
      <w:pPr>
        <w:spacing w:after="0" w:line="1" w:lineRule="exact"/>
        <w:rPr>
          <w:sz w:val="20"/>
          <w:szCs w:val="20"/>
          <w:color w:val="auto"/>
        </w:rPr>
      </w:pPr>
    </w:p>
    <w:p>
      <w:pPr>
        <w:jc w:val="both"/>
        <w:ind w:firstLine="8"/>
        <w:spacing w:after="0" w:line="258" w:lineRule="auto"/>
        <w:tabs>
          <w:tab w:leader="none" w:pos="36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12.7 or Section 12.8. It is hereby understood and agreed that all Lenders shall be deemed directly affected by an amendment, waiver or other modification of the type described in the preceding clauses (C), (D), (E), (F), (G) and (H) of the immediately preceding sentence.</w:t>
      </w:r>
    </w:p>
    <w:p>
      <w:pPr>
        <w:spacing w:after="0" w:line="162" w:lineRule="exact"/>
        <w:rPr>
          <w:rFonts w:ascii="Times New Roman" w:cs="Times New Roman" w:eastAsia="Times New Roman" w:hAnsi="Times New Roman"/>
          <w:sz w:val="21"/>
          <w:szCs w:val="21"/>
          <w:color w:val="auto"/>
        </w:rPr>
      </w:pPr>
    </w:p>
    <w:p>
      <w:pPr>
        <w:jc w:val="both"/>
        <w:ind w:firstLine="1304"/>
        <w:spacing w:after="0" w:line="263" w:lineRule="auto"/>
        <w:tabs>
          <w:tab w:leader="none" w:pos="186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140"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9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63"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 xml:space="preserve">12.6 Counterparts. </w:t>
      </w:r>
      <w:r>
        <w:rPr>
          <w:rFonts w:ascii="Times New Roman" w:cs="Times New Roman" w:eastAsia="Times New Roman" w:hAnsi="Times New Roman"/>
          <w:sz w:val="21"/>
          <w:szCs w:val="21"/>
          <w:color w:val="auto"/>
        </w:rPr>
        <w:t>This Agreement may be executed in any number of counterparts and by different parties on separate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counterparts, each of which, when executed and delivered, is an original, and all taken together, constitute one Agreement. Delivery of an executed counterpart of a signature page of this Agreement by facsimile, portable document format (.pdf) or other electronic transmission will be as effective as delivery of a manually executed counterpart hereof.</w:t>
      </w:r>
    </w:p>
    <w:p>
      <w:pPr>
        <w:spacing w:after="0" w:line="14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0"/>
          <w:szCs w:val="20"/>
          <w:color w:val="auto"/>
        </w:rPr>
        <w:t xml:space="preserve">12.7 Survival. </w:t>
      </w:r>
      <w:r>
        <w:rPr>
          <w:rFonts w:ascii="Times New Roman" w:cs="Times New Roman" w:eastAsia="Times New Roman" w:hAnsi="Times New Roman"/>
          <w:sz w:val="21"/>
          <w:szCs w:val="21"/>
          <w:color w:val="auto"/>
        </w:rPr>
        <w:t>All covenants, representations and warranties made in this Agreement continue in full force and effect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until this Agreement has terminated pursuant to its terms and all Obligations (other than (a) inchoate indemnity obligations, and (b) other obligations that, by their terms, survive termination of this Agreement, in each case, for which no claim has been made)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7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5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0"/>
          <w:szCs w:val="20"/>
          <w:color w:val="auto"/>
        </w:rPr>
        <w:t xml:space="preserve">12.8 Confidentiality. </w:t>
      </w:r>
      <w:r>
        <w:rPr>
          <w:rFonts w:ascii="Times New Roman" w:cs="Times New Roman" w:eastAsia="Times New Roman" w:hAnsi="Times New Roman"/>
          <w:sz w:val="21"/>
          <w:szCs w:val="21"/>
          <w:color w:val="auto"/>
        </w:rPr>
        <w:t>In handling any confidential information of Borrower, each of the Lenders and Collateral Agent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Term Loans (provided, however, the Lenders and Collateral Agent shall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and/or Collateral Agent, as applicable,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through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0"/>
          <w:szCs w:val="20"/>
          <w:color w:val="auto"/>
        </w:rPr>
        <w:t xml:space="preserve">12.9 Right of Set Off. </w:t>
      </w:r>
      <w:r>
        <w:rPr>
          <w:rFonts w:ascii="Times New Roman" w:cs="Times New Roman" w:eastAsia="Times New Roman" w:hAnsi="Times New Roman"/>
          <w:sz w:val="21"/>
          <w:szCs w:val="21"/>
          <w:color w:val="auto"/>
        </w:rPr>
        <w:t>Borrower hereby grants to Collateral Agent and to each Lender, a Lien, security interest and right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set off as security for all Obligations to Secured Parties hereunder, whether now existing or hereafter arising upon and against all deposits, credits, collateral and property, now or hereafter in the possession, custody, safekeeping or control of any Secured Party or any entity under the control of such Secured Party (including a Collateral Agent Affiliate) or in transit to any of them. At any time after the occurrence and during the continuance of an Event of Default, without demand or notice, any Secured Party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7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PROPERTY OF BORROWER ARE HEREBY KNOWINGLY, VOLUNTARILY AND IRREVOCABLY WAIVED BY BORROWER.</w:t>
      </w:r>
    </w:p>
    <w:p>
      <w:pPr>
        <w:spacing w:after="0" w:line="1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12.10 Cooperation of Borrower. </w:t>
      </w:r>
      <w:r>
        <w:rPr>
          <w:rFonts w:ascii="Times New Roman" w:cs="Times New Roman" w:eastAsia="Times New Roman" w:hAnsi="Times New Roman"/>
          <w:sz w:val="21"/>
          <w:szCs w:val="21"/>
          <w:color w:val="auto"/>
        </w:rPr>
        <w:t>If necessary, Borrower agrees to (i) execute any documents reasonably required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effectuate and acknowledge each assignment of a Term Loan Commitment (or portion thereof) or Term Loan (or portion thereof) to an assignee in accordance with Section 12.1, (ii) make Borrower’s management personnel available to meet with Collateral Agent and prospective participants and assignees of Term Loan Commitments, the Term Loans or portions thereof (which meetings shall be conducted no more often than twice every twelve months unless an Event of Default has occurred and is continuing), and (iii) assist Collateral Agent and the Lenders in the preparation of information relating to the financial affairs of Borrower for any prospective participant or assignee of a Term Loan Commitment (or portions thereof) or Term Loan (or portions thereof) as Collateral Agent or such Lender may reasonably may request. Subject to the provisions of Section 12.8, Borrower authorizes each Lender to disclose to any prospective participant or assignee of a Term Loan Commitment (or portions thereof),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 in each case subject to Section 12.8.</w:t>
      </w: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 xml:space="preserve">12.11 Public Announcement. </w:t>
      </w:r>
      <w:r>
        <w:rPr>
          <w:rFonts w:ascii="Times New Roman" w:cs="Times New Roman" w:eastAsia="Times New Roman" w:hAnsi="Times New Roman"/>
          <w:sz w:val="21"/>
          <w:szCs w:val="21"/>
          <w:color w:val="auto"/>
        </w:rPr>
        <w:t>Collateral Agent and each Lender may, with the prior written consent of Borrower (which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consent may not be unreasonably conditioned, withheld or delayed), make a public announcement of the transactions contemplated by this Agreement, and may publicize the same in marketing materials, newspapers and other publications, and otherwise, and in connection therewith may use Borrower’s name, tradenames and logos. Notwithstanding the foregoing, such prior written consent from Borrower shall not be required for any disclosures by Collateral Agent or the Lenders required by the Securities and Exchange Commission or other governmental agency and any other public disclosure with investors, other governmental agencies or other related persons, in each case, subject to applicable law and regulations.</w:t>
      </w:r>
    </w:p>
    <w:p>
      <w:pPr>
        <w:spacing w:after="0" w:line="15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20"/>
          <w:szCs w:val="20"/>
          <w:color w:val="auto"/>
        </w:rPr>
        <w:t xml:space="preserve">12.12 Collateral Agent and Lender Agreement. </w:t>
      </w:r>
      <w:r>
        <w:rPr>
          <w:rFonts w:ascii="Times New Roman" w:cs="Times New Roman" w:eastAsia="Times New Roman" w:hAnsi="Times New Roman"/>
          <w:sz w:val="21"/>
          <w:szCs w:val="21"/>
          <w:color w:val="auto"/>
        </w:rPr>
        <w:t>Collateral Agent and each Lender hereby agree to the terms and conditions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 Borrower acknowledges and agrees to the terms and conditions set forth on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attached hereto.</w:t>
      </w:r>
    </w:p>
    <w:p>
      <w:pPr>
        <w:spacing w:after="0" w:line="13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12.13</w:t>
        <w:tab/>
        <w:t xml:space="preserve">Time of Essence. </w:t>
      </w:r>
      <w:r>
        <w:rPr>
          <w:rFonts w:ascii="Times New Roman" w:cs="Times New Roman" w:eastAsia="Times New Roman" w:hAnsi="Times New Roman"/>
          <w:sz w:val="21"/>
          <w:szCs w:val="21"/>
          <w:color w:val="auto"/>
        </w:rPr>
        <w:t>Time is of the essence for the performance of Obligations under this Agreement.</w:t>
      </w:r>
    </w:p>
    <w:p>
      <w:pPr>
        <w:spacing w:after="0" w:line="21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12.14 Termination Prior to Maturity Date; Survival. </w:t>
      </w:r>
      <w:r>
        <w:rPr>
          <w:rFonts w:ascii="Times New Roman" w:cs="Times New Roman" w:eastAsia="Times New Roman" w:hAnsi="Times New Roman"/>
          <w:sz w:val="21"/>
          <w:szCs w:val="21"/>
          <w:color w:val="auto"/>
        </w:rPr>
        <w:t>All covenants, representations and warranties made in this Agreement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continue in full force until this Agreement has terminated pursuant to its terms and all Obligations have been satisfied (other than</w:t>
      </w:r>
    </w:p>
    <w:p>
      <w:pPr>
        <w:spacing w:after="0" w:line="1" w:lineRule="exact"/>
        <w:rPr>
          <w:sz w:val="20"/>
          <w:szCs w:val="20"/>
          <w:color w:val="auto"/>
        </w:rPr>
      </w:pPr>
    </w:p>
    <w:p>
      <w:pPr>
        <w:jc w:val="both"/>
        <w:ind w:firstLine="8"/>
        <w:spacing w:after="0" w:line="245" w:lineRule="auto"/>
        <w:tabs>
          <w:tab w:leader="none" w:pos="30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inchoate indemnity obligations, and (b) other obligations that, by their terms, survive termination of this Agreement, in each case, for which no claim has been made). So long as Borrower has satisfied the Obligations (other than (a) inchoate indemnity obligations, and (b) other obligations that, by their terms, survive termination of this Agreement, in each case, for which no claim has been made) 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2"/>
          <w:szCs w:val="22"/>
          <w:color w:val="auto"/>
        </w:rPr>
        <w:t>accordance with the terms of this Agreement, this Agreement may be terminated prior to the Maturity Date by Borrower, effective three (3) Business Days after written notice of termination is given to the Collateral Agent and the Lenders.</w:t>
      </w:r>
    </w:p>
    <w:p>
      <w:pPr>
        <w:ind w:left="1020" w:hanging="364"/>
        <w:spacing w:after="0"/>
        <w:tabs>
          <w:tab w:leader="none" w:pos="10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12.15  Electronic Execution of Certain Other Documents. The words “execution,” “execute”, “signed,” “signature,”</w:t>
      </w:r>
    </w:p>
    <w:p>
      <w:pPr>
        <w:spacing w:after="0" w:line="3" w:lineRule="exact"/>
        <w:rPr>
          <w:rFonts w:ascii="Times New Roman" w:cs="Times New Roman" w:eastAsia="Times New Roman" w:hAnsi="Times New Roman"/>
          <w:sz w:val="22"/>
          <w:szCs w:val="22"/>
          <w:color w:val="auto"/>
        </w:rPr>
      </w:pPr>
    </w:p>
    <w:p>
      <w:pPr>
        <w:ind w:left="130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Balance of Page Intentionally Left Blank</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1220"/>
          </w:cols>
          <w:pgMar w:left="320" w:top="1440" w:right="359" w:bottom="1440" w:gutter="0" w:footer="0" w:header="0"/>
        </w:sectPr>
      </w:pPr>
    </w:p>
    <w:bookmarkStart w:id="72" w:name="page73"/>
    <w:bookmarkEnd w:id="72"/>
    <w:p>
      <w:pPr>
        <w:ind w:left="660"/>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the parties hereto have caused this Agreement to be executed as of the Effective Date.</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ARDELYX, INC.</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-13970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-13970</wp:posOffset>
            </wp:positionV>
            <wp:extent cx="137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COLLATERAL AGENT AND LENDER:</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SLR INVESTMENT CORP.</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0139"/>
          </w:cols>
          <w:pgMar w:left="320" w:top="1409" w:right="1440" w:bottom="1440" w:gutter="0" w:footer="0" w:header="0"/>
        </w:sectPr>
      </w:pPr>
    </w:p>
    <w:bookmarkStart w:id="73" w:name="page74"/>
    <w:bookmarkEnd w:id="73"/>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LENDERS:</w:t>
      </w:r>
    </w:p>
    <w:p>
      <w:pPr>
        <w:spacing w:after="0" w:line="3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SLR SENIOR INVESTMENT CORP.</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p>
      <w:pPr>
        <w:sectPr>
          <w:pgSz w:w="11900" w:h="16838" w:orient="portrait"/>
          <w:cols w:equalWidth="0" w:num="1">
            <w:col w:w="10139"/>
          </w:cols>
          <w:pgMar w:left="320" w:top="1440" w:right="1440" w:bottom="1440" w:gutter="0" w:footer="0" w:header="0"/>
        </w:sectPr>
      </w:pPr>
    </w:p>
    <w:bookmarkStart w:id="74" w:name="page75"/>
    <w:bookmarkEnd w:id="74"/>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SCP PRIVATE CREDIT INCOME FUND SPV, LLC</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SCP PRIVATE CREDIT INCOME BDC SPV LLC</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SCP PRIVATE CORPORATE LENDING FUND SPV LLC</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SCP SF DEBT FUND L.P.</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SLR HC FUND SPV, LLC</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SLR HC BDC LLC</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-13970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 Anthony Storino</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2719"/>
        <w:spacing w:after="0"/>
        <w:rPr>
          <w:sz w:val="20"/>
          <w:szCs w:val="20"/>
          <w:color w:val="auto"/>
        </w:rPr>
      </w:pPr>
      <w:r>
        <w:rPr>
          <w:rFonts w:ascii="Times New Roman" w:cs="Times New Roman" w:eastAsia="Times New Roman" w:hAnsi="Times New Roman"/>
          <w:sz w:val="18"/>
          <w:szCs w:val="18"/>
          <w:color w:val="auto"/>
        </w:rPr>
        <w:t>[Signature Page to Loan and Security Agreement]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1620966548.5</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lowerRoman"/>
      <w:start w:val="2"/>
    </w:lvl>
  </w:abstractNum>
  <w:abstractNum w:abstractNumId="2">
    <w:nsid w:val="4516DDE9"/>
    <w:multiLevelType w:val="hybridMultilevel"/>
    <w:lvl w:ilvl="0">
      <w:lvlJc w:val="left"/>
      <w:lvlText w:val="%1."/>
      <w:numFmt w:val="upperLetter"/>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4"/>
    </w:lvl>
  </w:abstractNum>
  <w:abstractNum w:abstractNumId="5">
    <w:nsid w:val="419AC241"/>
    <w:multiLevelType w:val="hybridMultilevel"/>
    <w:lvl w:ilvl="0">
      <w:lvlJc w:val="left"/>
      <w:lvlText w:val="%1."/>
      <w:numFmt w:val="decimal"/>
      <w:start w:val="5"/>
    </w:lvl>
  </w:abstractNum>
  <w:abstractNum w:abstractNumId="6">
    <w:nsid w:val="5577F8E1"/>
    <w:multiLevelType w:val="hybridMultilevel"/>
    <w:lvl w:ilvl="0">
      <w:lvlJc w:val="left"/>
      <w:lvlText w:val="%1."/>
      <w:numFmt w:val="decimal"/>
      <w:start w:val="7"/>
    </w:lvl>
  </w:abstractNum>
  <w:abstractNum w:abstractNumId="7">
    <w:nsid w:val="440BADFC"/>
    <w:multiLevelType w:val="hybridMultilevel"/>
    <w:lvl w:ilvl="0">
      <w:lvlJc w:val="left"/>
      <w:lvlText w:val="%1."/>
      <w:numFmt w:val="decimal"/>
      <w:start w:val="12"/>
    </w:lvl>
  </w:abstractNum>
  <w:abstractNum w:abstractNumId="8">
    <w:nsid w:val="5072367"/>
    <w:multiLevelType w:val="hybridMultilevel"/>
    <w:lvl w:ilvl="0">
      <w:lvlJc w:val="left"/>
      <w:lvlText w:val="(%1)"/>
      <w:numFmt w:val="lowerLetter"/>
      <w:start w:val="1"/>
    </w:lvl>
  </w:abstractNum>
  <w:abstractNum w:abstractNumId="9">
    <w:nsid w:val="3804823E"/>
    <w:multiLevelType w:val="hybridMultilevel"/>
    <w:lvl w:ilvl="0">
      <w:lvlJc w:val="left"/>
      <w:lvlText w:val="(%1)"/>
      <w:numFmt w:val="lowerLetter"/>
      <w:start w:val="3"/>
    </w:lvl>
  </w:abstractNum>
  <w:abstractNum w:abstractNumId="10">
    <w:nsid w:val="77465F01"/>
    <w:multiLevelType w:val="hybridMultilevel"/>
    <w:lvl w:ilvl="0">
      <w:lvlJc w:val="left"/>
      <w:lvlText w:val="(%1)"/>
      <w:numFmt w:val="lowerLetter"/>
      <w:start w:val="3"/>
    </w:lvl>
  </w:abstractNum>
  <w:abstractNum w:abstractNumId="11">
    <w:nsid w:val="7724C67E"/>
    <w:multiLevelType w:val="hybridMultilevel"/>
    <w:lvl w:ilvl="0">
      <w:lvlJc w:val="left"/>
      <w:lvlText w:val="(%1)"/>
      <w:numFmt w:val="lowerRoman"/>
      <w:start w:val="1"/>
    </w:lvl>
  </w:abstractNum>
  <w:abstractNum w:abstractNumId="12">
    <w:nsid w:val="5C482A97"/>
    <w:multiLevelType w:val="hybridMultilevel"/>
    <w:lvl w:ilvl="0">
      <w:lvlJc w:val="left"/>
      <w:lvlText w:val="(%1)"/>
      <w:numFmt w:val="lowerRoman"/>
      <w:start w:val="2"/>
    </w:lvl>
  </w:abstractNum>
  <w:abstractNum w:abstractNumId="13">
    <w:nsid w:val="2463B9EA"/>
    <w:multiLevelType w:val="hybridMultilevel"/>
    <w:lvl w:ilvl="0">
      <w:lvlJc w:val="left"/>
      <w:lvlText w:val="(%1)"/>
      <w:numFmt w:val="lowerLetter"/>
      <w:start w:val="1"/>
    </w:lvl>
  </w:abstractNum>
  <w:abstractNum w:abstractNumId="14">
    <w:nsid w:val="5E884ADC"/>
    <w:multiLevelType w:val="hybridMultilevel"/>
    <w:lvl w:ilvl="0">
      <w:lvlJc w:val="left"/>
      <w:lvlText w:val="(%1)"/>
      <w:numFmt w:val="lowerLetter"/>
      <w:start w:val="2"/>
    </w:lvl>
  </w:abstractNum>
  <w:abstractNum w:abstractNumId="15">
    <w:nsid w:val="51EAD36B"/>
    <w:multiLevelType w:val="hybridMultilevel"/>
    <w:lvl w:ilvl="0">
      <w:lvlJc w:val="left"/>
      <w:lvlText w:val="(%1)"/>
      <w:numFmt w:val="lowerLetter"/>
      <w:start w:val="13"/>
    </w:lvl>
  </w:abstractNum>
  <w:abstractNum w:abstractNumId="16">
    <w:nsid w:val="2D517796"/>
    <w:multiLevelType w:val="hybridMultilevel"/>
    <w:lvl w:ilvl="0">
      <w:lvlJc w:val="left"/>
      <w:lvlText w:val="(%1)"/>
      <w:numFmt w:val="lowerLetter"/>
      <w:start w:val="1"/>
    </w:lvl>
  </w:abstractNum>
  <w:abstractNum w:abstractNumId="17">
    <w:nsid w:val="580BD78F"/>
    <w:multiLevelType w:val="hybridMultilevel"/>
    <w:lvl w:ilvl="0">
      <w:lvlJc w:val="left"/>
      <w:lvlText w:val="(%1)"/>
      <w:numFmt w:val="lowerLetter"/>
      <w:start w:val="7"/>
    </w:lvl>
  </w:abstractNum>
  <w:abstractNum w:abstractNumId="18">
    <w:nsid w:val="153EA438"/>
    <w:multiLevelType w:val="hybridMultilevel"/>
    <w:lvl w:ilvl="0">
      <w:lvlJc w:val="left"/>
      <w:lvlText w:val="(%1)"/>
      <w:numFmt w:val="upperLetter"/>
      <w:start w:val="4"/>
    </w:lvl>
  </w:abstractNum>
  <w:abstractNum w:abstractNumId="19">
    <w:nsid w:val="3855585C"/>
    <w:multiLevelType w:val="hybridMultilevel"/>
    <w:lvl w:ilvl="0">
      <w:lvlJc w:val="left"/>
      <w:lvlText w:val="%1"/>
      <w:numFmt w:val="lowerLetter"/>
      <w:start w:val="1"/>
    </w:lvl>
    <w:lvl w:ilvl="1">
      <w:lvlJc w:val="left"/>
      <w:lvlText w:val="(%2)"/>
      <w:numFmt w:val="lowerLetter"/>
      <w:start w:val="1"/>
    </w:lvl>
  </w:abstractNum>
  <w:abstractNum w:abstractNumId="20">
    <w:nsid w:val="70A64E2A"/>
    <w:multiLevelType w:val="hybridMultilevel"/>
    <w:lvl w:ilvl="0">
      <w:lvlJc w:val="left"/>
      <w:lvlText w:val="(%1)"/>
      <w:numFmt w:val="lowerLetter"/>
      <w:start w:val="35"/>
    </w:lvl>
    <w:lvl w:ilvl="1">
      <w:lvlJc w:val="left"/>
      <w:lvlText w:val="(%2)"/>
      <w:numFmt w:val="lowerLetter"/>
      <w:start w:val="4"/>
    </w:lvl>
  </w:abstractNum>
  <w:abstractNum w:abstractNumId="21">
    <w:nsid w:val="6A2342EC"/>
    <w:multiLevelType w:val="hybridMultilevel"/>
    <w:lvl w:ilvl="0">
      <w:lvlJc w:val="left"/>
      <w:lvlText w:val="(%1)"/>
      <w:numFmt w:val="lowerLetter"/>
      <w:start w:val="5"/>
    </w:lvl>
  </w:abstractNum>
  <w:abstractNum w:abstractNumId="22">
    <w:nsid w:val="2A487CB0"/>
    <w:multiLevelType w:val="hybridMultilevel"/>
    <w:lvl w:ilvl="0">
      <w:lvlJc w:val="left"/>
      <w:lvlText w:val="(%1)"/>
      <w:numFmt w:val="lowerLetter"/>
      <w:start w:val="1"/>
    </w:lvl>
    <w:lvl w:ilvl="1">
      <w:lvlJc w:val="left"/>
      <w:lvlText w:val="(%2)"/>
      <w:numFmt w:val="lowerRoman"/>
      <w:start w:val="1"/>
    </w:lvl>
  </w:abstractNum>
  <w:abstractNum w:abstractNumId="23">
    <w:nsid w:val="1D4ED43B"/>
    <w:multiLevelType w:val="hybridMultilevel"/>
    <w:lvl w:ilvl="0">
      <w:lvlJc w:val="left"/>
      <w:lvlText w:val="(%1)"/>
      <w:numFmt w:val="lowerLetter"/>
      <w:start w:val="2"/>
    </w:lvl>
    <w:lvl w:ilvl="1">
      <w:lvlJc w:val="left"/>
      <w:lvlText w:val="(%2)"/>
      <w:numFmt w:val="lowerRoman"/>
      <w:start w:val="1"/>
    </w:lvl>
  </w:abstractNum>
  <w:abstractNum w:abstractNumId="24">
    <w:nsid w:val="725A06F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
    <w:nsid w:val="2CD89A32"/>
    <w:multiLevelType w:val="hybridMultilevel"/>
    <w:lvl w:ilvl="0">
      <w:lvlJc w:val="left"/>
      <w:lvlText w:val="(%1)"/>
      <w:numFmt w:val="lowerRoman"/>
      <w:start w:val="3"/>
    </w:lvl>
  </w:abstractNum>
  <w:abstractNum w:abstractNumId="26">
    <w:nsid w:val="57E4CCAF"/>
    <w:multiLevelType w:val="hybridMultilevel"/>
    <w:lvl w:ilvl="0">
      <w:lvlJc w:val="left"/>
      <w:lvlText w:val="(%1)"/>
      <w:numFmt w:val="lowerLetter"/>
      <w:start w:val="2"/>
    </w:lvl>
    <w:lvl w:ilvl="1">
      <w:lvlJc w:val="left"/>
      <w:lvlText w:val="(%2)"/>
      <w:numFmt w:val="lowerRoman"/>
      <w:start w:val="1"/>
    </w:lvl>
  </w:abstractNum>
  <w:abstractNum w:abstractNumId="27">
    <w:nsid w:val="7A6D8D3C"/>
    <w:multiLevelType w:val="hybridMultilevel"/>
    <w:lvl w:ilvl="0">
      <w:lvlJc w:val="left"/>
      <w:lvlText w:val="(%1)"/>
      <w:numFmt w:val="lowerLetter"/>
      <w:start w:val="4"/>
    </w:lvl>
  </w:abstractNum>
  <w:abstractNum w:abstractNumId="28">
    <w:nsid w:val="4B588F54"/>
    <w:multiLevelType w:val="hybridMultilevel"/>
    <w:lvl w:ilvl="0">
      <w:lvlJc w:val="left"/>
      <w:lvlText w:val="(%1)"/>
      <w:numFmt w:val="lowerLetter"/>
      <w:start w:val="1"/>
    </w:lvl>
  </w:abstractNum>
  <w:abstractNum w:abstractNumId="29">
    <w:nsid w:val="542289EC"/>
    <w:multiLevelType w:val="hybridMultilevel"/>
    <w:lvl w:ilvl="0">
      <w:lvlJc w:val="left"/>
      <w:lvlText w:val="(%1)"/>
      <w:numFmt w:val="lowerLetter"/>
      <w:start w:val="2"/>
    </w:lvl>
  </w:abstractNum>
  <w:abstractNum w:abstractNumId="30">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1">
    <w:nsid w:val="38437FD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32">
    <w:nsid w:val="7644A45C"/>
    <w:multiLevelType w:val="hybridMultilevel"/>
    <w:lvl w:ilvl="0">
      <w:lvlJc w:val="left"/>
      <w:lvlText w:val="(%1)"/>
      <w:numFmt w:val="lowerLetter"/>
      <w:start w:val="1"/>
    </w:lvl>
  </w:abstractNum>
  <w:abstractNum w:abstractNumId="33">
    <w:nsid w:val="32FFF902"/>
    <w:multiLevelType w:val="hybridMultilevel"/>
    <w:lvl w:ilvl="0">
      <w:lvlJc w:val="left"/>
      <w:lvlText w:val="(%1)"/>
      <w:numFmt w:val="lowerLetter"/>
      <w:start w:val="12"/>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Letter"/>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Letter"/>
      <w:start w:val="4"/>
    </w:lvl>
  </w:abstractNum>
  <w:abstractNum w:abstractNumId="39">
    <w:nsid w:val="79A1DEAA"/>
    <w:multiLevelType w:val="hybridMultilevel"/>
    <w:lvl w:ilvl="0">
      <w:lvlJc w:val="left"/>
      <w:lvlText w:val="(%1)"/>
      <w:numFmt w:val="lowerLetter"/>
      <w:start w:val="5"/>
    </w:lvl>
  </w:abstractNum>
  <w:abstractNum w:abstractNumId="40">
    <w:nsid w:val="75C6C33A"/>
    <w:multiLevelType w:val="hybridMultilevel"/>
    <w:lvl w:ilvl="0">
      <w:lvlJc w:val="left"/>
      <w:lvlText w:val="%1"/>
      <w:numFmt w:val="decimal"/>
      <w:start w:val="1"/>
    </w:lvl>
    <w:lvl w:ilvl="1">
      <w:lvlJc w:val="left"/>
      <w:lvlText w:val="(%2)"/>
      <w:numFmt w:val="lowerLetter"/>
      <w:start w:val="1"/>
    </w:lvl>
  </w:abstractNum>
  <w:abstractNum w:abstractNumId="41">
    <w:nsid w:val="12E685FB"/>
    <w:multiLevelType w:val="hybridMultilevel"/>
    <w:lvl w:ilvl="0">
      <w:lvlJc w:val="left"/>
      <w:lvlText w:val="%1."/>
      <w:numFmt w:val="decimal"/>
      <w:start w:val="6"/>
    </w:lvl>
    <w:lvl w:ilvl="1">
      <w:lvlJc w:val="left"/>
      <w:lvlText w:val="%2"/>
      <w:numFmt w:val="lowerLetter"/>
      <w:start w:val="1"/>
    </w:lvl>
  </w:abstractNum>
  <w:abstractNum w:abstractNumId="42">
    <w:nsid w:val="70C6A529"/>
    <w:multiLevelType w:val="hybridMultilevel"/>
    <w:lvl w:ilvl="0">
      <w:lvlJc w:val="left"/>
      <w:lvlText w:val="%1."/>
      <w:numFmt w:val="lowerLetter"/>
      <w:start w:val="1"/>
    </w:lvl>
    <w:lvl w:ilvl="1">
      <w:lvlJc w:val="left"/>
      <w:lvlText w:val="(%2)"/>
      <w:numFmt w:val="lowerLetter"/>
      <w:start w:val="1"/>
    </w:lvl>
  </w:abstractNum>
  <w:abstractNum w:abstractNumId="43">
    <w:nsid w:val="520EEDD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44">
    <w:nsid w:val="374A3FE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5">
    <w:nsid w:val="4F4EF005"/>
    <w:multiLevelType w:val="hybridMultilevel"/>
    <w:lvl w:ilvl="0">
      <w:lvlJc w:val="left"/>
      <w:lvlText w:val="%1"/>
      <w:numFmt w:val="upperLetter"/>
      <w:start w:val="1"/>
    </w:lvl>
    <w:lvl w:ilvl="1">
      <w:lvlJc w:val="left"/>
      <w:lvlText w:val="(%2)"/>
      <w:numFmt w:val="lowerRoman"/>
      <w:start w:val="6"/>
    </w:lvl>
  </w:abstractNum>
  <w:abstractNum w:abstractNumId="46">
    <w:nsid w:val="23F9C13C"/>
    <w:multiLevelType w:val="hybridMultilevel"/>
    <w:lvl w:ilvl="0">
      <w:lvlJc w:val="left"/>
      <w:lvlText w:val="(%1)"/>
      <w:numFmt w:val="upperLetter"/>
      <w:start w:val="3"/>
    </w:lvl>
    <w:lvl w:ilvl="1">
      <w:lvlJc w:val="left"/>
      <w:lvlText w:val="(%2)"/>
      <w:numFmt w:val="lowerRoman"/>
      <w:start w:val="11"/>
    </w:lvl>
  </w:abstractNum>
  <w:abstractNum w:abstractNumId="47">
    <w:nsid w:val="649BB77C"/>
    <w:multiLevelType w:val="hybridMultilevel"/>
    <w:lvl w:ilvl="0">
      <w:lvlJc w:val="left"/>
      <w:lvlText w:val="(%1)"/>
      <w:numFmt w:val="lowerRoman"/>
      <w:start w:val="14"/>
    </w:lvl>
  </w:abstractNum>
  <w:abstractNum w:abstractNumId="48">
    <w:nsid w:val="275AC794"/>
    <w:multiLevelType w:val="hybridMultilevel"/>
    <w:lvl w:ilvl="0">
      <w:lvlJc w:val="left"/>
      <w:lvlText w:val="(%1)"/>
      <w:numFmt w:val="lowerLetter"/>
      <w:start w:val="2"/>
    </w:lvl>
    <w:lvl w:ilvl="1">
      <w:lvlJc w:val="left"/>
      <w:lvlText w:val="(%2)"/>
      <w:numFmt w:val="lowerRoman"/>
      <w:start w:val="1"/>
    </w:lvl>
  </w:abstractNum>
  <w:abstractNum w:abstractNumId="49">
    <w:nsid w:val="39386575"/>
    <w:multiLevelType w:val="hybridMultilevel"/>
    <w:lvl w:ilvl="0">
      <w:lvlJc w:val="left"/>
      <w:lvlText w:val="%1."/>
      <w:numFmt w:val="lowerLetter"/>
      <w:start w:val="3"/>
    </w:lvl>
    <w:lvl w:ilvl="1">
      <w:lvlJc w:val="left"/>
      <w:lvlText w:val="(%2)"/>
      <w:numFmt w:val="lowerLetter"/>
      <w:start w:val="1"/>
    </w:lvl>
  </w:abstractNum>
  <w:abstractNum w:abstractNumId="50">
    <w:nsid w:val="1CF10FD8"/>
    <w:multiLevelType w:val="hybridMultilevel"/>
    <w:lvl w:ilvl="0">
      <w:lvlJc w:val="left"/>
      <w:lvlText w:val="(%1)"/>
      <w:numFmt w:val="lowerLetter"/>
      <w:start w:val="1"/>
    </w:lvl>
  </w:abstractNum>
  <w:abstractNum w:abstractNumId="51">
    <w:nsid w:val="180115BE"/>
    <w:multiLevelType w:val="hybridMultilevel"/>
    <w:lvl w:ilvl="0">
      <w:lvlJc w:val="left"/>
      <w:lvlText w:val="%1."/>
      <w:numFmt w:val="lowerLetter"/>
      <w:start w:val="1"/>
    </w:lvl>
  </w:abstractNum>
  <w:abstractNum w:abstractNumId="52">
    <w:nsid w:val="235BA861"/>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53">
    <w:nsid w:val="47398C89"/>
    <w:multiLevelType w:val="hybridMultilevel"/>
    <w:lvl w:ilvl="0">
      <w:lvlJc w:val="left"/>
      <w:lvlText w:val="%1"/>
      <w:numFmt w:val="lowerLetter"/>
      <w:start w:val="1"/>
    </w:lvl>
    <w:lvl w:ilvl="1">
      <w:lvlJc w:val="left"/>
      <w:lvlText w:val="(%2)"/>
      <w:numFmt w:val="lowerLetter"/>
      <w:start w:val="1"/>
    </w:lvl>
  </w:abstractNum>
  <w:abstractNum w:abstractNumId="54">
    <w:nsid w:val="354FE9F9"/>
    <w:multiLevelType w:val="hybridMultilevel"/>
    <w:lvl w:ilvl="0">
      <w:lvlJc w:val="left"/>
      <w:lvlText w:val="(%1)"/>
      <w:numFmt w:val="lowerLetter"/>
      <w:start w:val="1"/>
    </w:lvl>
    <w:lvl w:ilvl="1">
      <w:lvlJc w:val="left"/>
      <w:lvlText w:val="%2"/>
      <w:numFmt w:val="lowerLetter"/>
      <w:start w:val="1"/>
    </w:lvl>
  </w:abstractNum>
  <w:abstractNum w:abstractNumId="55">
    <w:nsid w:val="15B5AF5C"/>
    <w:multiLevelType w:val="hybridMultilevel"/>
    <w:lvl w:ilvl="0">
      <w:lvlJc w:val="left"/>
      <w:lvlText w:val="(%1)"/>
      <w:numFmt w:val="lowerLetter"/>
      <w:start w:val="2"/>
    </w:lvl>
  </w:abstractNum>
  <w:abstractNum w:abstractNumId="56">
    <w:nsid w:val="741226B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57">
    <w:nsid w:val="D34B6A8"/>
    <w:multiLevelType w:val="hybridMultilevel"/>
    <w:lvl w:ilvl="0">
      <w:lvlJc w:val="left"/>
      <w:lvlText w:val="(%1)"/>
      <w:numFmt w:val="lowerLetter"/>
      <w:start w:val="2"/>
    </w:lvl>
    <w:lvl w:ilvl="1">
      <w:lvlJc w:val="left"/>
      <w:lvlText w:val="(%2)"/>
      <w:numFmt w:val="lowerRoman"/>
      <w:start w:val="1"/>
    </w:lvl>
  </w:abstractNum>
  <w:abstractNum w:abstractNumId="58">
    <w:nsid w:val="10233C99"/>
    <w:multiLevelType w:val="hybridMultilevel"/>
    <w:lvl w:ilvl="0">
      <w:lvlJc w:val="left"/>
      <w:lvlText w:val="(%1)"/>
      <w:numFmt w:val="lowerRoman"/>
      <w:start w:val="4"/>
    </w:lvl>
  </w:abstractNum>
  <w:abstractNum w:abstractNumId="59">
    <w:nsid w:val="3F6AB60F"/>
    <w:multiLevelType w:val="hybridMultilevel"/>
    <w:lvl w:ilvl="0">
      <w:lvlJc w:val="left"/>
      <w:lvlText w:val="(%1)"/>
      <w:numFmt w:val="lowerLetter"/>
      <w:start w:val="1"/>
    </w:lvl>
    <w:lvl w:ilvl="1">
      <w:lvlJc w:val="left"/>
      <w:lvlText w:val="(%2)"/>
      <w:numFmt w:val="lowerRoman"/>
      <w:start w:val="1"/>
    </w:lvl>
  </w:abstractNum>
  <w:abstractNum w:abstractNumId="60">
    <w:nsid w:val="61574095"/>
    <w:multiLevelType w:val="hybridMultilevel"/>
    <w:lvl w:ilvl="0">
      <w:lvlJc w:val="left"/>
      <w:lvlText w:val="(%1)"/>
      <w:numFmt w:val="upperLetter"/>
      <w:start w:val="4"/>
    </w:lvl>
    <w:lvl w:ilvl="1">
      <w:lvlJc w:val="left"/>
      <w:lvlText w:val="(%2)"/>
      <w:numFmt w:val="lowerLetter"/>
      <w:start w:val="2"/>
    </w:lvl>
  </w:abstractNum>
  <w:abstractNum w:abstractNumId="61">
    <w:nsid w:val="7E0C57B1"/>
    <w:multiLevelType w:val="hybridMultilevel"/>
    <w:lvl w:ilvl="0">
      <w:lvlJc w:val="left"/>
      <w:lvlText w:val="(%1)"/>
      <w:numFmt w:val="lowerLetter"/>
      <w:start w:val="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2025-07-03T07:51:34Z</dcterms:created>
  <dcterms:modified xsi:type="dcterms:W3CDTF">2025-07-03T07:51:34Z</dcterms:modified>
</cp:coreProperties>
</file>