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5280025</wp:posOffset>
            </wp:positionH>
            <wp:positionV relativeFrom="paragraph">
              <wp:posOffset>-596900</wp:posOffset>
            </wp:positionV>
            <wp:extent cx="8255" cy="5975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753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-605155</wp:posOffset>
            </wp:positionV>
            <wp:extent cx="8255" cy="6057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-581025</wp:posOffset>
            </wp:positionV>
            <wp:extent cx="1268095" cy="557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095" cy="5575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26670</wp:posOffset>
            </wp:positionV>
            <wp:extent cx="6969760" cy="15913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591310"/>
                    </a:xfrm>
                    <a:prstGeom prst="rect">
                      <a:avLst/>
                    </a:prstGeom>
                    <a:noFill/>
                  </pic:spPr>
                </pic:pic>
              </a:graphicData>
            </a:graphic>
          </wp:anchor>
        </w:drawing>
      </w:r>
    </w:p>
    <w:p>
      <w:pPr>
        <w:spacing w:after="0" w:line="29"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3"/>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280" w:type="dxa"/>
            <w:vAlign w:val="bottom"/>
            <w:gridSpan w:val="2"/>
          </w:tcPr>
          <w:p>
            <w:pPr>
              <w:ind w:left="140"/>
              <w:spacing w:after="0"/>
              <w:rPr>
                <w:sz w:val="20"/>
                <w:szCs w:val="20"/>
                <w:color w:val="auto"/>
              </w:rPr>
            </w:pPr>
            <w:r>
              <w:rPr>
                <w:rFonts w:ascii="Arial" w:cs="Arial" w:eastAsia="Arial" w:hAnsi="Arial"/>
                <w:sz w:val="13"/>
                <w:szCs w:val="13"/>
                <w:color w:val="auto"/>
              </w:rPr>
              <w:t>2.</w:t>
            </w:r>
          </w:p>
        </w:tc>
        <w:tc>
          <w:tcPr>
            <w:tcW w:w="3640" w:type="dxa"/>
            <w:vAlign w:val="bottom"/>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40" w:type="dxa"/>
            <w:vAlign w:val="bottom"/>
            <w:gridSpan w:val="2"/>
            <w:vMerge w:val="restart"/>
          </w:tcPr>
          <w:p>
            <w:pPr>
              <w:ind w:left="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Rodriguez Susan</w:t>
              </w:r>
            </w:hyperlink>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2"/>
          </w:tcPr>
          <w:p>
            <w:pPr>
              <w:ind w:left="60"/>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ARDELYX,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ARDX</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440" w:type="dxa"/>
            <w:vAlign w:val="bottom"/>
            <w:gridSpan w:val="2"/>
            <w:vMerge w:val="continue"/>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8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tcBorders>
              <w:top w:val="single" w:sz="8" w:color="EEEEEE"/>
            </w:tcBorders>
            <w:vMerge w:val="restart"/>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200" w:type="dxa"/>
            <w:vAlign w:val="bottom"/>
            <w:tcBorders>
              <w:top w:val="single" w:sz="8" w:color="2C2C2C"/>
            </w:tcBorders>
          </w:tcPr>
          <w:p>
            <w:pPr>
              <w:ind w:left="60"/>
              <w:spacing w:after="0"/>
              <w:rPr>
                <w:sz w:val="20"/>
                <w:szCs w:val="20"/>
                <w:color w:val="auto"/>
              </w:rPr>
            </w:pPr>
            <w:r>
              <w:rPr>
                <w:rFonts w:ascii="Arial" w:cs="Arial" w:eastAsia="Arial" w:hAnsi="Arial"/>
                <w:sz w:val="13"/>
                <w:szCs w:val="13"/>
                <w:color w:val="auto"/>
              </w:rPr>
              <w:t>3.</w:t>
            </w:r>
          </w:p>
        </w:tc>
        <w:tc>
          <w:tcPr>
            <w:tcW w:w="3640" w:type="dxa"/>
            <w:vAlign w:val="bottom"/>
            <w:tcBorders>
              <w:top w:val="single" w:sz="8" w:color="2C2C2C"/>
            </w:tcBorders>
          </w:tcPr>
          <w:p>
            <w:pPr>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3920" w:type="dxa"/>
            <w:vAlign w:val="bottom"/>
            <w:gridSpan w:val="3"/>
            <w:vMerge w:val="restart"/>
          </w:tcPr>
          <w:p>
            <w:pPr>
              <w:ind w:left="140"/>
              <w:spacing w:after="0" w:line="167" w:lineRule="exact"/>
              <w:rPr>
                <w:sz w:val="20"/>
                <w:szCs w:val="20"/>
                <w:color w:val="auto"/>
              </w:rPr>
            </w:pPr>
            <w:r>
              <w:rPr>
                <w:rFonts w:ascii="Arial" w:cs="Arial" w:eastAsia="Arial" w:hAnsi="Arial"/>
                <w:sz w:val="17"/>
                <w:szCs w:val="17"/>
                <w:color w:val="0000FF"/>
              </w:rPr>
              <w:t>01/05/2021</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39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C/O ARDELYX, INC. 34175 ARDENWOOD BLVD</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left="5" w:right="660" w:hanging="5"/>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0"/>
          <w:szCs w:val="20"/>
          <w:color w:val="auto"/>
        </w:rPr>
      </w:pPr>
    </w:p>
    <w:tbl>
      <w:tblPr>
        <w:tblLayout w:type="fixed"/>
        <w:tblInd w:w="185" w:type="dxa"/>
        <w:tblCellMar>
          <w:top w:w="0" w:type="dxa"/>
          <w:left w:w="0" w:type="dxa"/>
          <w:bottom w:w="0" w:type="dxa"/>
          <w:right w:w="0" w:type="dxa"/>
        </w:tblCellMar>
      </w:tblPr>
      <w:tr>
        <w:trPr>
          <w:trHeight w:val="153"/>
        </w:trPr>
        <w:tc>
          <w:tcPr>
            <w:tcW w:w="24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705"/>
        <w:spacing w:after="0"/>
        <w:rPr>
          <w:sz w:val="20"/>
          <w:szCs w:val="20"/>
          <w:color w:val="auto"/>
        </w:rPr>
      </w:pPr>
      <w:r>
        <w:rPr>
          <w:rFonts w:ascii="Arial" w:cs="Arial" w:eastAsia="Arial" w:hAnsi="Arial"/>
          <w:sz w:val="17"/>
          <w:szCs w:val="17"/>
          <w:color w:val="0000FF"/>
        </w:rPr>
        <w:t>Chief Commercial Officer</w:t>
      </w:r>
    </w:p>
    <w:p>
      <w:pPr>
        <w:spacing w:after="0" w:line="299" w:lineRule="exact"/>
        <w:rPr>
          <w:sz w:val="20"/>
          <w:szCs w:val="20"/>
          <w:color w:val="auto"/>
        </w:rPr>
      </w:pPr>
    </w:p>
    <w:p>
      <w:pPr>
        <w:sectPr>
          <w:pgSz w:w="11900" w:h="16838" w:orient="portrait"/>
          <w:cols w:equalWidth="0" w:num="2">
            <w:col w:w="7680" w:space="55"/>
            <w:col w:w="3345"/>
          </w:cols>
          <w:pgMar w:left="460" w:top="220" w:right="359" w:bottom="1440" w:gutter="0" w:footer="0" w:header="0"/>
          <w:type w:val="continuous"/>
        </w:sectPr>
      </w:pPr>
    </w:p>
    <w:p>
      <w:pPr>
        <w:spacing w:after="0" w:line="162" w:lineRule="exact"/>
        <w:rPr>
          <w:sz w:val="20"/>
          <w:szCs w:val="20"/>
          <w:color w:val="auto"/>
        </w:rPr>
      </w:pPr>
    </w:p>
    <w:tbl>
      <w:tblPr>
        <w:tblLayout w:type="fixed"/>
        <w:tblInd w:w="80" w:type="dxa"/>
        <w:tblCellMar>
          <w:top w:w="0" w:type="dxa"/>
          <w:left w:w="0" w:type="dxa"/>
          <w:bottom w:w="0" w:type="dxa"/>
          <w:right w:w="0" w:type="dxa"/>
        </w:tblCellMar>
      </w:tblPr>
      <w:tr>
        <w:trPr>
          <w:trHeight w:val="153"/>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0000FF"/>
              </w:rPr>
              <w:t>FREMONT</w:t>
            </w:r>
          </w:p>
        </w:tc>
        <w:tc>
          <w:tcPr>
            <w:tcW w:w="1020" w:type="dxa"/>
            <w:vAlign w:val="bottom"/>
          </w:tcPr>
          <w:p>
            <w:pPr>
              <w:ind w:left="220"/>
              <w:spacing w:after="0"/>
              <w:rPr>
                <w:sz w:val="20"/>
                <w:szCs w:val="20"/>
                <w:color w:val="auto"/>
              </w:rPr>
            </w:pPr>
            <w:r>
              <w:rPr>
                <w:rFonts w:ascii="Arial" w:cs="Arial" w:eastAsia="Arial" w:hAnsi="Arial"/>
                <w:sz w:val="17"/>
                <w:szCs w:val="17"/>
                <w:color w:val="0000FF"/>
              </w:rPr>
              <w:t>CA</w:t>
            </w:r>
          </w:p>
        </w:tc>
        <w:tc>
          <w:tcPr>
            <w:tcW w:w="1620" w:type="dxa"/>
            <w:vAlign w:val="bottom"/>
          </w:tcPr>
          <w:p>
            <w:pPr>
              <w:ind w:left="420"/>
              <w:spacing w:after="0"/>
              <w:rPr>
                <w:sz w:val="20"/>
                <w:szCs w:val="20"/>
                <w:color w:val="auto"/>
              </w:rPr>
            </w:pPr>
            <w:r>
              <w:rPr>
                <w:rFonts w:ascii="Arial" w:cs="Arial" w:eastAsia="Arial" w:hAnsi="Arial"/>
                <w:sz w:val="17"/>
                <w:szCs w:val="17"/>
                <w:color w:val="0000FF"/>
              </w:rPr>
              <w:t>94555</w:t>
            </w:r>
          </w:p>
        </w:tc>
      </w:tr>
      <w:tr>
        <w:trPr>
          <w:trHeight w:val="148"/>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13"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-2474595</wp:posOffset>
            </wp:positionH>
            <wp:positionV relativeFrom="paragraph">
              <wp:posOffset>147955</wp:posOffset>
            </wp:positionV>
            <wp:extent cx="6969760" cy="10744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9760" cy="1074420"/>
                    </a:xfrm>
                    <a:prstGeom prst="rect">
                      <a:avLst/>
                    </a:prstGeom>
                    <a:noFill/>
                  </pic:spPr>
                </pic:pic>
              </a:graphicData>
            </a:graphic>
          </wp:anchor>
        </w:drawing>
      </w:r>
    </w:p>
    <w:p>
      <w:pPr>
        <w:spacing w:after="0" w:line="291" w:lineRule="exact"/>
        <w:rPr>
          <w:sz w:val="20"/>
          <w:szCs w:val="20"/>
          <w:color w:val="auto"/>
        </w:rPr>
      </w:pPr>
    </w:p>
    <w:p>
      <w:pPr>
        <w:sectPr>
          <w:pgSz w:w="11900" w:h="16838" w:orient="portrait"/>
          <w:cols w:equalWidth="0" w:num="2">
            <w:col w:w="3760" w:space="140"/>
            <w:col w:w="718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9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6"/>
          </w:tcPr>
          <w:p>
            <w:pPr>
              <w:ind w:left="6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1"/>
                <w:szCs w:val="11"/>
                <w:color w:val="auto"/>
              </w:rPr>
            </w:pPr>
          </w:p>
        </w:tc>
        <w:tc>
          <w:tcPr>
            <w:tcW w:w="50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920"/>
              <w:spacing w:after="0"/>
              <w:rPr>
                <w:sz w:val="20"/>
                <w:szCs w:val="20"/>
                <w:color w:val="auto"/>
              </w:rPr>
            </w:pPr>
            <w:r>
              <w:rPr>
                <w:rFonts w:ascii="Arial" w:cs="Arial" w:eastAsia="Arial" w:hAnsi="Arial"/>
                <w:sz w:val="17"/>
                <w:szCs w:val="17"/>
                <w:color w:val="0000FF"/>
              </w:rPr>
              <w:t>01/05/2021</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86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w w:val="80"/>
              </w:rPr>
              <w:t>32,612</w:t>
            </w:r>
            <w:r>
              <w:rPr>
                <w:rFonts w:ascii="Arial" w:cs="Arial" w:eastAsia="Arial" w:hAnsi="Arial"/>
                <w:sz w:val="21"/>
                <w:szCs w:val="21"/>
                <w:color w:val="008000"/>
                <w:w w:val="80"/>
                <w:vertAlign w:val="superscript"/>
              </w:rPr>
              <w:t>(1)</w:t>
            </w:r>
          </w:p>
        </w:tc>
        <w:tc>
          <w:tcPr>
            <w:tcW w:w="5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420"/>
              <w:spacing w:after="0"/>
              <w:rPr>
                <w:sz w:val="20"/>
                <w:szCs w:val="20"/>
                <w:color w:val="auto"/>
              </w:rPr>
            </w:pPr>
            <w:r>
              <w:rPr>
                <w:rFonts w:ascii="Arial" w:cs="Arial" w:eastAsia="Arial" w:hAnsi="Arial"/>
                <w:sz w:val="17"/>
                <w:szCs w:val="17"/>
                <w:color w:val="0000FF"/>
              </w:rPr>
              <w:t>46,525</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5"/>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6.35</w:t>
            </w:r>
          </w:p>
        </w:tc>
        <w:tc>
          <w:tcPr>
            <w:tcW w:w="1060" w:type="dxa"/>
            <w:vAlign w:val="bottom"/>
          </w:tcPr>
          <w:p>
            <w:pPr>
              <w:jc w:val="right"/>
              <w:ind w:right="181"/>
              <w:spacing w:after="0"/>
              <w:rPr>
                <w:sz w:val="20"/>
                <w:szCs w:val="20"/>
                <w:color w:val="auto"/>
              </w:rPr>
            </w:pPr>
            <w:r>
              <w:rPr>
                <w:rFonts w:ascii="Arial" w:cs="Arial" w:eastAsia="Arial" w:hAnsi="Arial"/>
                <w:sz w:val="13"/>
                <w:szCs w:val="13"/>
                <w:color w:val="0000FF"/>
              </w:rPr>
              <w:t>01/05/2021</w:t>
            </w:r>
          </w:p>
        </w:tc>
        <w:tc>
          <w:tcPr>
            <w:tcW w:w="1080" w:type="dxa"/>
            <w:vAlign w:val="bottom"/>
          </w:tcPr>
          <w:p>
            <w:pPr>
              <w:spacing w:after="0"/>
              <w:rPr>
                <w:sz w:val="17"/>
                <w:szCs w:val="17"/>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A</w:t>
            </w:r>
          </w:p>
        </w:tc>
        <w:tc>
          <w:tcPr>
            <w:tcW w:w="660" w:type="dxa"/>
            <w:vAlign w:val="bottom"/>
          </w:tcPr>
          <w:p>
            <w:pPr>
              <w:ind w:left="100"/>
              <w:spacing w:after="0"/>
              <w:rPr>
                <w:sz w:val="20"/>
                <w:szCs w:val="20"/>
                <w:color w:val="auto"/>
              </w:rPr>
            </w:pPr>
            <w:r>
              <w:rPr>
                <w:rFonts w:ascii="Arial" w:cs="Arial" w:eastAsia="Arial" w:hAnsi="Arial"/>
                <w:sz w:val="13"/>
                <w:szCs w:val="13"/>
                <w:color w:val="0000FF"/>
              </w:rPr>
              <w:t>146,755</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700" w:type="dxa"/>
            <w:vAlign w:val="bottom"/>
          </w:tcPr>
          <w:p>
            <w:pPr>
              <w:ind w:left="40"/>
              <w:spacing w:after="0"/>
              <w:rPr>
                <w:sz w:val="20"/>
                <w:szCs w:val="20"/>
                <w:color w:val="auto"/>
              </w:rPr>
            </w:pPr>
            <w:r>
              <w:rPr>
                <w:rFonts w:ascii="Arial" w:cs="Arial" w:eastAsia="Arial" w:hAnsi="Arial"/>
                <w:sz w:val="13"/>
                <w:szCs w:val="13"/>
                <w:color w:val="0000FF"/>
                <w:w w:val="98"/>
              </w:rPr>
              <w:t>01/05/2031</w:t>
            </w: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620" w:type="dxa"/>
            <w:vAlign w:val="bottom"/>
          </w:tcPr>
          <w:p>
            <w:pPr>
              <w:spacing w:after="0"/>
              <w:rPr>
                <w:sz w:val="20"/>
                <w:szCs w:val="20"/>
                <w:color w:val="auto"/>
              </w:rPr>
            </w:pPr>
            <w:r>
              <w:rPr>
                <w:rFonts w:ascii="Arial" w:cs="Arial" w:eastAsia="Arial" w:hAnsi="Arial"/>
                <w:sz w:val="17"/>
                <w:szCs w:val="17"/>
                <w:color w:val="0000FF"/>
                <w:w w:val="97"/>
              </w:rPr>
              <w:t>146,755</w:t>
            </w:r>
          </w:p>
        </w:tc>
        <w:tc>
          <w:tcPr>
            <w:tcW w:w="40" w:type="dxa"/>
            <w:vAlign w:val="bottom"/>
          </w:tcPr>
          <w:p>
            <w:pPr>
              <w:spacing w:after="0"/>
              <w:rPr>
                <w:sz w:val="17"/>
                <w:szCs w:val="17"/>
                <w:color w:val="auto"/>
              </w:rPr>
            </w:pPr>
          </w:p>
        </w:tc>
        <w:tc>
          <w:tcPr>
            <w:tcW w:w="700" w:type="dxa"/>
            <w:vAlign w:val="bottom"/>
            <w:gridSpan w:val="2"/>
          </w:tcPr>
          <w:p>
            <w:pPr>
              <w:ind w:left="16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60" w:type="dxa"/>
            <w:vAlign w:val="bottom"/>
            <w:gridSpan w:val="2"/>
          </w:tcPr>
          <w:p>
            <w:pPr>
              <w:ind w:left="200"/>
              <w:spacing w:after="0"/>
              <w:rPr>
                <w:sz w:val="20"/>
                <w:szCs w:val="20"/>
                <w:color w:val="auto"/>
              </w:rPr>
            </w:pPr>
            <w:r>
              <w:rPr>
                <w:rFonts w:ascii="Arial" w:cs="Arial" w:eastAsia="Arial" w:hAnsi="Arial"/>
                <w:sz w:val="13"/>
                <w:szCs w:val="13"/>
                <w:color w:val="0000FF"/>
              </w:rPr>
              <w:t>146,755</w:t>
            </w: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Arial" w:cs="Arial" w:eastAsia="Arial" w:hAnsi="Arial"/>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line="91" w:lineRule="exact"/>
              <w:rPr>
                <w:sz w:val="20"/>
                <w:szCs w:val="20"/>
                <w:color w:val="auto"/>
              </w:rPr>
            </w:pPr>
            <w:r>
              <w:rPr>
                <w:rFonts w:ascii="Arial" w:cs="Arial" w:eastAsia="Arial" w:hAnsi="Arial"/>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-1687830</wp:posOffset>
            </wp:positionV>
            <wp:extent cx="7034530" cy="1824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4530" cy="182499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0"/>
          <w:szCs w:val="20"/>
          <w:color w:val="auto"/>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("RSUs"). The Reporting Person is entitled to receive one (1) shares of Common Stock for each one (1) RSU upon the vesting thereof.</w:t>
      </w:r>
    </w:p>
    <w:p>
      <w:pPr>
        <w:spacing w:after="0" w:line="41" w:lineRule="exact"/>
        <w:rPr>
          <w:rFonts w:ascii="Arial" w:cs="Arial" w:eastAsia="Arial" w:hAnsi="Arial"/>
          <w:sz w:val="13"/>
          <w:szCs w:val="13"/>
          <w:color w:val="008000"/>
        </w:rPr>
      </w:pPr>
    </w:p>
    <w:p>
      <w:pPr>
        <w:ind w:left="40" w:right="180"/>
        <w:spacing w:after="0" w:line="243"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as it vests and the shares subject to the option vest in 48 successive, equal monthly installments on each monthly anniversary of January 5, 2021, subject to the Reporting Person's continued employment or service relationship with the Issuer on each such vesting date.</w:t>
      </w:r>
    </w:p>
    <w:p>
      <w:pPr>
        <w:spacing w:after="0" w:line="54" w:lineRule="exact"/>
        <w:rPr>
          <w:sz w:val="20"/>
          <w:szCs w:val="20"/>
          <w:color w:val="auto"/>
        </w:rPr>
      </w:pPr>
    </w:p>
    <w:p>
      <w:pPr>
        <w:ind w:left="6600"/>
        <w:spacing w:after="0"/>
        <w:rPr>
          <w:sz w:val="20"/>
          <w:szCs w:val="20"/>
          <w:color w:val="auto"/>
        </w:rPr>
      </w:pPr>
      <w:r>
        <w:rPr>
          <w:rFonts w:ascii="Arial" w:cs="Arial" w:eastAsia="Arial" w:hAnsi="Arial"/>
          <w:sz w:val="17"/>
          <w:szCs w:val="17"/>
          <w:color w:val="0000FF"/>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-12700</wp:posOffset>
            </wp:positionV>
            <wp:extent cx="9721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7218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Attorney-in-Fact for Susan</w:t>
      </w:r>
      <w:r>
        <w:rPr>
          <w:sz w:val="20"/>
          <w:szCs w:val="20"/>
          <w:color w:val="auto"/>
        </w:rPr>
        <w:tab/>
      </w:r>
      <w:r>
        <w:rPr>
          <w:rFonts w:ascii="Arial" w:cs="Arial" w:eastAsia="Arial" w:hAnsi="Arial"/>
          <w:sz w:val="14"/>
          <w:szCs w:val="14"/>
          <w:color w:val="0000FF"/>
        </w:rPr>
        <w:t>01/07/2021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-16510</wp:posOffset>
            </wp:positionV>
            <wp:extent cx="18757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-16510</wp:posOffset>
            </wp:positionV>
            <wp:extent cx="4375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37515" cy="8255"/>
                    </a:xfrm>
                    <a:prstGeom prst="rect">
                      <a:avLst/>
                    </a:prstGeom>
                    <a:noFill/>
                  </pic:spPr>
                </pic:pic>
              </a:graphicData>
            </a:graphic>
          </wp:anchor>
        </w:drawing>
      </w:r>
    </w:p>
    <w:p>
      <w:pPr>
        <w:spacing w:after="0" w:line="4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28"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812511"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2021-01-07T18:12:24Z</dcterms:created>
  <dcterms:modified xsi:type="dcterms:W3CDTF">2021-01-07T18:12:24Z</dcterms:modified>
</cp:coreProperties>
</file>