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Rosenbaum David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01/15/2016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6"/>
        <w:spacing w:after="0"/>
        <w:rPr>
          <w:sz w:val="20"/>
          <w:szCs w:val="20"/>
          <w:color w:val="auto"/>
        </w:rPr>
      </w:pPr>
      <w:r>
        <w:rPr>
          <w:rFonts w:ascii="Arial" w:cs="Arial" w:eastAsia="Arial" w:hAnsi="Arial"/>
          <w:sz w:val="17"/>
          <w:szCs w:val="17"/>
          <w:color w:val="0000FF"/>
        </w:rPr>
        <w:t>SVP, Drug Development</w:t>
      </w:r>
    </w:p>
    <w:p>
      <w:pPr>
        <w:spacing w:after="0" w:line="40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94555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10.55</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01/15/2016</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90,377</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01/15/2026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90,377</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90,377</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15, 2016, subject to the Reporting Person's continued employment or service relationship with the Issuer on each such vesting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25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552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David</w:t>
      </w:r>
      <w:r>
        <w:rPr>
          <w:sz w:val="20"/>
          <w:szCs w:val="20"/>
          <w:color w:val="auto"/>
        </w:rPr>
        <w:tab/>
      </w:r>
      <w:r>
        <w:rPr>
          <w:rFonts w:ascii="Arial" w:cs="Arial" w:eastAsia="Arial" w:hAnsi="Arial"/>
          <w:sz w:val="15"/>
          <w:szCs w:val="15"/>
          <w:color w:val="0000FF"/>
        </w:rPr>
        <w:t>01/20/2016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522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13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2019-12-08T18:04:45Z</dcterms:created>
  <dcterms:modified xsi:type="dcterms:W3CDTF">2019-12-08T18:04:45Z</dcterms:modified>
</cp:coreProperties>
</file>