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93"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CMEA Ventures VII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06/18/2014</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LETTERMAN DRIVE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BUILDING C, SUITE CM500</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ind w:left="120"/>
        <w:spacing w:after="0" w:line="212" w:lineRule="auto"/>
        <w:tabs>
          <w:tab w:leader="none" w:pos="1200" w:val="left"/>
          <w:tab w:leader="none" w:pos="2280" w:val="left"/>
        </w:tabs>
        <w:rPr>
          <w:sz w:val="20"/>
          <w:szCs w:val="20"/>
          <w:color w:val="auto"/>
        </w:rPr>
      </w:pPr>
      <w:r>
        <w:rPr>
          <w:rFonts w:ascii="Arial" w:cs="Arial" w:eastAsia="Arial" w:hAnsi="Arial"/>
          <w:sz w:val="16"/>
          <w:szCs w:val="16"/>
          <w:color w:val="0000FF"/>
          <w:vertAlign w:val="superscript"/>
        </w:rPr>
        <w:t>SAN</w:t>
      </w:r>
      <w:r>
        <w:rPr>
          <w:sz w:val="20"/>
          <w:szCs w:val="20"/>
          <w:color w:val="auto"/>
        </w:rPr>
        <w:tab/>
      </w:r>
      <w:r>
        <w:rPr>
          <w:rFonts w:ascii="Arial" w:cs="Arial" w:eastAsia="Arial" w:hAnsi="Arial"/>
          <w:sz w:val="11"/>
          <w:szCs w:val="11"/>
          <w:color w:val="0000FF"/>
        </w:rPr>
        <w:t>CA</w:t>
      </w:r>
      <w:r>
        <w:rPr>
          <w:sz w:val="20"/>
          <w:szCs w:val="20"/>
          <w:color w:val="auto"/>
        </w:rPr>
        <w:tab/>
      </w:r>
      <w:r>
        <w:rPr>
          <w:rFonts w:ascii="Arial" w:cs="Arial" w:eastAsia="Arial" w:hAnsi="Arial"/>
          <w:sz w:val="14"/>
          <w:szCs w:val="14"/>
          <w:color w:val="0000FF"/>
        </w:rPr>
        <w:t>94129</w:t>
      </w:r>
    </w:p>
    <w:p>
      <w:pPr>
        <w:spacing w:after="0" w:line="10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FRANCISCO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sectPr>
          <w:pgSz w:w="11900" w:h="16893" w:orient="portrait"/>
          <w:cols w:equalWidth="0" w:num="2">
            <w:col w:w="4720" w:space="480"/>
            <w:col w:w="6220"/>
          </w:cols>
          <w:pgMar w:left="240" w:top="226" w:right="239" w:bottom="0" w:gutter="0" w:footer="0" w:header="0"/>
          <w:type w:val="continuous"/>
        </w:sectPr>
      </w:pPr>
    </w:p>
    <w:p>
      <w:pPr>
        <w:spacing w:after="0" w:line="12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33" w:lineRule="exact"/>
        <w:rPr>
          <w:sz w:val="24"/>
          <w:szCs w:val="24"/>
          <w:color w:val="auto"/>
        </w:rPr>
      </w:pPr>
    </w:p>
    <w:p>
      <w:pPr>
        <w:ind w:left="80"/>
        <w:spacing w:after="0"/>
        <w:tabs>
          <w:tab w:leader="none" w:pos="5080" w:val="left"/>
          <w:tab w:leader="none" w:pos="7260" w:val="left"/>
          <w:tab w:leader="none" w:pos="8500" w:val="left"/>
        </w:tabs>
        <w:rPr>
          <w:sz w:val="20"/>
          <w:szCs w:val="20"/>
          <w:color w:val="auto"/>
        </w:rPr>
      </w:pPr>
      <w:r>
        <w:rPr>
          <w:rFonts w:ascii="Arial" w:cs="Arial" w:eastAsia="Arial" w:hAnsi="Arial"/>
          <w:sz w:val="14"/>
          <w:szCs w:val="14"/>
          <w:b w:val="1"/>
          <w:bCs w:val="1"/>
          <w:color w:val="auto"/>
        </w:rPr>
        <w:t>1. Title of Security (Instr. 4)</w:t>
      </w:r>
      <w:r>
        <w:rPr>
          <w:sz w:val="20"/>
          <w:szCs w:val="20"/>
          <w:color w:val="auto"/>
        </w:rPr>
        <w:tab/>
      </w:r>
      <w:r>
        <w:rPr>
          <w:rFonts w:ascii="Arial" w:cs="Arial" w:eastAsia="Arial" w:hAnsi="Arial"/>
          <w:sz w:val="14"/>
          <w:szCs w:val="14"/>
          <w:b w:val="1"/>
          <w:bCs w:val="1"/>
          <w:color w:val="auto"/>
        </w:rPr>
        <w:t>2. Amount of Securities</w:t>
      </w:r>
      <w:r>
        <w:rPr>
          <w:sz w:val="20"/>
          <w:szCs w:val="20"/>
          <w:color w:val="auto"/>
        </w:rPr>
        <w:tab/>
      </w:r>
      <w:r>
        <w:rPr>
          <w:rFonts w:ascii="Arial" w:cs="Arial" w:eastAsia="Arial" w:hAnsi="Arial"/>
          <w:sz w:val="14"/>
          <w:szCs w:val="14"/>
          <w:b w:val="1"/>
          <w:bCs w:val="1"/>
          <w:color w:val="auto"/>
        </w:rPr>
        <w:t>3. Ownership</w:t>
      </w:r>
      <w:r>
        <w:rPr>
          <w:sz w:val="20"/>
          <w:szCs w:val="20"/>
          <w:color w:val="auto"/>
        </w:rPr>
        <w:tab/>
      </w:r>
      <w:r>
        <w:rPr>
          <w:rFonts w:ascii="Arial" w:cs="Arial" w:eastAsia="Arial" w:hAnsi="Arial"/>
          <w:sz w:val="12"/>
          <w:szCs w:val="12"/>
          <w:b w:val="1"/>
          <w:bCs w:val="1"/>
          <w:color w:val="auto"/>
        </w:rPr>
        <w:t>4. Nature of Indirect Beneficial Ownership</w:t>
      </w:r>
    </w:p>
    <w:p>
      <w:pPr>
        <w:jc w:val="right"/>
        <w:ind w:right="2380"/>
        <w:spacing w:after="0"/>
        <w:tabs>
          <w:tab w:leader="none" w:pos="3900" w:val="left"/>
          <w:tab w:leader="none" w:pos="2660" w:val="left"/>
        </w:tabs>
        <w:rPr>
          <w:sz w:val="20"/>
          <w:szCs w:val="20"/>
          <w:color w:val="auto"/>
        </w:rPr>
      </w:pPr>
      <w:r>
        <w:rPr>
          <w:rFonts w:ascii="Arial" w:cs="Arial" w:eastAsia="Arial" w:hAnsi="Arial"/>
          <w:sz w:val="14"/>
          <w:szCs w:val="14"/>
          <w:b w:val="1"/>
          <w:bCs w:val="1"/>
          <w:color w:val="auto"/>
        </w:rPr>
        <w:t>Beneficially Owned (Instr. 4)</w:t>
      </w:r>
      <w:r>
        <w:rPr>
          <w:sz w:val="20"/>
          <w:szCs w:val="20"/>
          <w:color w:val="auto"/>
        </w:rPr>
        <w:tab/>
      </w:r>
      <w:r>
        <w:rPr>
          <w:rFonts w:ascii="Arial" w:cs="Arial" w:eastAsia="Arial" w:hAnsi="Arial"/>
          <w:sz w:val="14"/>
          <w:szCs w:val="14"/>
          <w:b w:val="1"/>
          <w:bCs w:val="1"/>
          <w:color w:val="auto"/>
        </w:rPr>
        <w:t>Form: Direct (D)</w:t>
      </w:r>
      <w:r>
        <w:rPr>
          <w:sz w:val="20"/>
          <w:szCs w:val="20"/>
          <w:color w:val="auto"/>
        </w:rPr>
        <w:tab/>
      </w:r>
      <w:r>
        <w:rPr>
          <w:rFonts w:ascii="Arial" w:cs="Arial" w:eastAsia="Arial" w:hAnsi="Arial"/>
          <w:sz w:val="12"/>
          <w:szCs w:val="12"/>
          <w:b w:val="1"/>
          <w:bCs w:val="1"/>
          <w:color w:val="auto"/>
        </w:rPr>
        <w:t>(Instr. 5)</w:t>
      </w:r>
    </w:p>
    <w:p>
      <w:pPr>
        <w:ind w:left="7280"/>
        <w:spacing w:after="0" w:line="222" w:lineRule="auto"/>
        <w:rPr>
          <w:sz w:val="20"/>
          <w:szCs w:val="20"/>
          <w:color w:val="auto"/>
        </w:rPr>
      </w:pPr>
      <w:r>
        <w:rPr>
          <w:rFonts w:ascii="Arial" w:cs="Arial" w:eastAsia="Arial" w:hAnsi="Arial"/>
          <w:sz w:val="14"/>
          <w:szCs w:val="14"/>
          <w:b w:val="1"/>
          <w:bCs w:val="1"/>
          <w:color w:val="auto"/>
        </w:rPr>
        <w:t>or Indirect (I)</w:t>
      </w:r>
    </w:p>
    <w:p>
      <w:pPr>
        <w:ind w:left="7280"/>
        <w:spacing w:after="0"/>
        <w:rPr>
          <w:sz w:val="20"/>
          <w:szCs w:val="20"/>
          <w:color w:val="auto"/>
        </w:rPr>
      </w:pPr>
      <w:r>
        <w:rPr>
          <w:rFonts w:ascii="Arial" w:cs="Arial" w:eastAsia="Arial" w:hAnsi="Arial"/>
          <w:sz w:val="14"/>
          <w:szCs w:val="14"/>
          <w:b w:val="1"/>
          <w:bCs w:val="1"/>
          <w:color w:val="auto"/>
        </w:rPr>
        <w:t>(Instr. 5)</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93" w:orient="portrait"/>
          <w:cols w:equalWidth="0" w:num="1">
            <w:col w:w="11420"/>
          </w:cols>
          <w:pgMar w:left="240" w:top="226" w:right="239" w:bottom="0" w:gutter="0" w:footer="0" w:header="0"/>
          <w:type w:val="continuous"/>
        </w:sectPr>
      </w:pP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28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80" w:type="dxa"/>
            <w:vAlign w:val="bottom"/>
            <w:gridSpan w:val="2"/>
          </w:tcPr>
          <w:p>
            <w:pPr>
              <w:ind w:left="100"/>
              <w:spacing w:after="0"/>
              <w:rPr>
                <w:sz w:val="20"/>
                <w:szCs w:val="20"/>
                <w:color w:val="auto"/>
              </w:rPr>
            </w:pPr>
            <w:r>
              <w:rPr>
                <w:rFonts w:ascii="Arial" w:cs="Arial" w:eastAsia="Arial" w:hAnsi="Arial"/>
                <w:sz w:val="14"/>
                <w:szCs w:val="14"/>
                <w:b w:val="1"/>
                <w:bCs w:val="1"/>
                <w:color w:val="auto"/>
              </w:rPr>
              <w:t>3. Title and Amount of Securities</w:t>
            </w:r>
          </w:p>
        </w:tc>
      </w:tr>
      <w:tr>
        <w:trPr>
          <w:trHeight w:val="149"/>
        </w:trPr>
        <w:tc>
          <w:tcPr>
            <w:tcW w:w="3280" w:type="dxa"/>
            <w:vAlign w:val="bottom"/>
          </w:tcPr>
          <w:p>
            <w:pPr>
              <w:spacing w:after="0"/>
              <w:rPr>
                <w:sz w:val="12"/>
                <w:szCs w:val="12"/>
                <w:color w:val="auto"/>
              </w:rPr>
            </w:pPr>
          </w:p>
        </w:tc>
        <w:tc>
          <w:tcPr>
            <w:tcW w:w="1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r>
      <w:tr>
        <w:trPr>
          <w:trHeight w:val="178"/>
        </w:trPr>
        <w:tc>
          <w:tcPr>
            <w:tcW w:w="328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48"/>
        </w:trPr>
        <w:tc>
          <w:tcPr>
            <w:tcW w:w="328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r>
      <w:tr>
        <w:trPr>
          <w:trHeight w:val="186"/>
        </w:trPr>
        <w:tc>
          <w:tcPr>
            <w:tcW w:w="3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40" w:type="dxa"/>
            <w:vAlign w:val="bottom"/>
          </w:tcPr>
          <w:p>
            <w:pPr>
              <w:ind w:left="840"/>
              <w:spacing w:after="0"/>
              <w:rPr>
                <w:sz w:val="20"/>
                <w:szCs w:val="20"/>
                <w:color w:val="auto"/>
              </w:rPr>
            </w:pPr>
            <w:r>
              <w:rPr>
                <w:rFonts w:ascii="Arial" w:cs="Arial" w:eastAsia="Arial" w:hAnsi="Arial"/>
                <w:sz w:val="14"/>
                <w:szCs w:val="14"/>
                <w:b w:val="1"/>
                <w:bCs w:val="1"/>
                <w:color w:val="auto"/>
              </w:rPr>
              <w:t>Amount or</w:t>
            </w:r>
          </w:p>
        </w:tc>
      </w:tr>
      <w:tr>
        <w:trPr>
          <w:trHeight w:val="149"/>
        </w:trPr>
        <w:tc>
          <w:tcPr>
            <w:tcW w:w="32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740" w:type="dxa"/>
            <w:vAlign w:val="bottom"/>
          </w:tcPr>
          <w:p>
            <w:pPr>
              <w:ind w:left="840"/>
              <w:spacing w:after="0" w:line="149" w:lineRule="exact"/>
              <w:rPr>
                <w:sz w:val="20"/>
                <w:szCs w:val="20"/>
                <w:color w:val="auto"/>
              </w:rPr>
            </w:pPr>
            <w:r>
              <w:rPr>
                <w:rFonts w:ascii="Arial" w:cs="Arial" w:eastAsia="Arial" w:hAnsi="Arial"/>
                <w:sz w:val="14"/>
                <w:szCs w:val="14"/>
                <w:b w:val="1"/>
                <w:bCs w:val="1"/>
                <w:color w:val="auto"/>
              </w:rPr>
              <w:t>Number of</w:t>
            </w:r>
          </w:p>
        </w:tc>
      </w:tr>
      <w:tr>
        <w:trPr>
          <w:trHeight w:val="178"/>
        </w:trPr>
        <w:tc>
          <w:tcPr>
            <w:tcW w:w="32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Title</w:t>
            </w:r>
          </w:p>
        </w:tc>
        <w:tc>
          <w:tcPr>
            <w:tcW w:w="1740" w:type="dxa"/>
            <w:vAlign w:val="bottom"/>
          </w:tcPr>
          <w:p>
            <w:pPr>
              <w:ind w:left="840"/>
              <w:spacing w:after="0"/>
              <w:rPr>
                <w:sz w:val="20"/>
                <w:szCs w:val="20"/>
                <w:color w:val="auto"/>
              </w:rPr>
            </w:pPr>
            <w:r>
              <w:rPr>
                <w:rFonts w:ascii="Arial" w:cs="Arial" w:eastAsia="Arial" w:hAnsi="Arial"/>
                <w:sz w:val="14"/>
                <w:szCs w:val="14"/>
                <w:b w:val="1"/>
                <w:bCs w:val="1"/>
                <w:color w:val="auto"/>
              </w:rPr>
              <w:t>Shares</w:t>
            </w:r>
          </w:p>
        </w:tc>
      </w:tr>
    </w:tbl>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888" w:hanging="888"/>
        <w:spacing w:after="0"/>
        <w:tabs>
          <w:tab w:leader="none" w:pos="888"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5.</w:t>
      </w:r>
      <w:r>
        <w:rPr>
          <w:rFonts w:ascii="Arial" w:cs="Arial" w:eastAsia="Arial" w:hAnsi="Arial"/>
          <w:sz w:val="12"/>
          <w:szCs w:val="12"/>
          <w:b w:val="1"/>
          <w:bCs w:val="1"/>
          <w:color w:val="auto"/>
        </w:rPr>
        <w:t>6. Nature of Indirect</w:t>
      </w:r>
    </w:p>
    <w:tbl>
      <w:tblPr>
        <w:tblLayout w:type="fixed"/>
        <w:tblInd w:w="8" w:type="dxa"/>
        <w:tblCellMar>
          <w:top w:w="0" w:type="dxa"/>
          <w:left w:w="0" w:type="dxa"/>
          <w:bottom w:w="0" w:type="dxa"/>
          <w:right w:w="0" w:type="dxa"/>
        </w:tblCellMar>
      </w:tblPr>
      <w:tr>
        <w:trPr>
          <w:trHeight w:val="136"/>
        </w:trPr>
        <w:tc>
          <w:tcPr>
            <w:tcW w:w="800" w:type="dxa"/>
            <w:vAlign w:val="bottom"/>
          </w:tcPr>
          <w:p>
            <w:pPr>
              <w:spacing w:after="0" w:line="136"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36" w:lineRule="exact"/>
              <w:rPr>
                <w:sz w:val="20"/>
                <w:szCs w:val="20"/>
                <w:color w:val="auto"/>
              </w:rPr>
            </w:pPr>
            <w:r>
              <w:rPr>
                <w:rFonts w:ascii="Arial" w:cs="Arial" w:eastAsia="Arial" w:hAnsi="Arial"/>
                <w:sz w:val="14"/>
                <w:szCs w:val="14"/>
                <w:b w:val="1"/>
                <w:bCs w:val="1"/>
                <w:color w:val="auto"/>
              </w:rPr>
              <w:t>Ownership</w:t>
            </w:r>
          </w:p>
        </w:tc>
        <w:tc>
          <w:tcPr>
            <w:tcW w:w="1460" w:type="dxa"/>
            <w:vAlign w:val="bottom"/>
          </w:tcPr>
          <w:p>
            <w:pPr>
              <w:ind w:left="100"/>
              <w:spacing w:after="0" w:line="136" w:lineRule="exact"/>
              <w:rPr>
                <w:sz w:val="20"/>
                <w:szCs w:val="20"/>
                <w:color w:val="auto"/>
              </w:rPr>
            </w:pPr>
            <w:r>
              <w:rPr>
                <w:rFonts w:ascii="Arial" w:cs="Arial" w:eastAsia="Arial" w:hAnsi="Arial"/>
                <w:sz w:val="14"/>
                <w:szCs w:val="14"/>
                <w:b w:val="1"/>
                <w:bCs w:val="1"/>
                <w:color w:val="auto"/>
                <w:w w:val="94"/>
              </w:rPr>
              <w:t>Beneficial Ownership</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60" w:type="dxa"/>
            <w:vAlign w:val="bottom"/>
          </w:tcPr>
          <w:p>
            <w:pPr>
              <w:spacing w:after="0"/>
              <w:rPr>
                <w:sz w:val="12"/>
                <w:szCs w:val="12"/>
                <w:color w:val="auto"/>
              </w:rPr>
            </w:pP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460" w:type="dxa"/>
            <w:vAlign w:val="bottom"/>
          </w:tcPr>
          <w:p>
            <w:pPr>
              <w:spacing w:after="0"/>
              <w:rPr>
                <w:sz w:val="12"/>
                <w:szCs w:val="12"/>
                <w:color w:val="auto"/>
              </w:rPr>
            </w:pPr>
          </w:p>
        </w:tc>
      </w:tr>
      <w:tr>
        <w:trPr>
          <w:trHeight w:val="178"/>
        </w:trPr>
        <w:tc>
          <w:tcPr>
            <w:tcW w:w="800" w:type="dxa"/>
            <w:vAlign w:val="bottom"/>
          </w:tcPr>
          <w:p>
            <w:pPr>
              <w:spacing w:after="0"/>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(I) (Instr. 5)</w:t>
            </w:r>
          </w:p>
        </w:tc>
        <w:tc>
          <w:tcPr>
            <w:tcW w:w="1460" w:type="dxa"/>
            <w:vAlign w:val="bottom"/>
          </w:tcPr>
          <w:p>
            <w:pPr>
              <w:spacing w:after="0"/>
              <w:rPr>
                <w:sz w:val="15"/>
                <w:szCs w:val="15"/>
                <w:color w:val="auto"/>
              </w:rPr>
            </w:pPr>
          </w:p>
        </w:tc>
      </w:tr>
    </w:tbl>
    <w:p>
      <w:pPr>
        <w:spacing w:after="0" w:line="249" w:lineRule="exact"/>
        <w:rPr>
          <w:sz w:val="24"/>
          <w:szCs w:val="24"/>
          <w:color w:val="auto"/>
        </w:rPr>
      </w:pPr>
    </w:p>
    <w:p>
      <w:pPr>
        <w:sectPr>
          <w:pgSz w:w="11900" w:h="16893" w:orient="portrait"/>
          <w:cols w:equalWidth="0" w:num="2">
            <w:col w:w="8080" w:space="72"/>
            <w:col w:w="3268"/>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A Preferred Stock</w:t>
            </w:r>
            <w:r>
              <w:rPr>
                <w:rFonts w:ascii="Arial" w:cs="Arial" w:eastAsia="Arial" w:hAnsi="Arial"/>
                <w:sz w:val="22"/>
                <w:szCs w:val="22"/>
                <w:color w:val="008000"/>
                <w:vertAlign w:val="superscript"/>
              </w:rPr>
              <w:t>(1)</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jc w:val="center"/>
              <w:ind w:left="58"/>
              <w:spacing w:after="0"/>
              <w:rPr>
                <w:sz w:val="20"/>
                <w:szCs w:val="20"/>
                <w:color w:val="auto"/>
              </w:rPr>
            </w:pPr>
            <w:r>
              <w:rPr>
                <w:rFonts w:ascii="Arial" w:cs="Arial" w:eastAsia="Arial" w:hAnsi="Arial"/>
                <w:sz w:val="11"/>
                <w:szCs w:val="11"/>
                <w:color w:val="008000"/>
              </w:rPr>
              <w:t>(3)</w:t>
            </w:r>
          </w:p>
        </w:tc>
        <w:tc>
          <w:tcPr>
            <w:tcW w:w="1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Common Stock</w:t>
            </w:r>
          </w:p>
        </w:tc>
        <w:tc>
          <w:tcPr>
            <w:tcW w:w="112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84"/>
              </w:rPr>
              <w:t>857,595</w:t>
            </w:r>
            <w:r>
              <w:rPr>
                <w:rFonts w:ascii="Arial" w:cs="Arial" w:eastAsia="Arial" w:hAnsi="Arial"/>
                <w:sz w:val="22"/>
                <w:szCs w:val="22"/>
                <w:color w:val="008000"/>
                <w:w w:val="84"/>
                <w:vertAlign w:val="superscript"/>
              </w:rPr>
              <w:t>(4)</w:t>
            </w:r>
          </w:p>
        </w:tc>
        <w:tc>
          <w:tcPr>
            <w:tcW w:w="840" w:type="dxa"/>
            <w:vAlign w:val="bottom"/>
            <w:tcBorders>
              <w:bottom w:val="single" w:sz="8" w:color="2C2C2C"/>
            </w:tcBorders>
          </w:tcPr>
          <w:p>
            <w:pPr>
              <w:jc w:val="right"/>
              <w:ind w:right="272"/>
              <w:spacing w:after="0"/>
              <w:rPr>
                <w:sz w:val="20"/>
                <w:szCs w:val="20"/>
                <w:color w:val="auto"/>
              </w:rPr>
            </w:pPr>
            <w:r>
              <w:rPr>
                <w:rFonts w:ascii="Arial" w:cs="Arial" w:eastAsia="Arial" w:hAnsi="Arial"/>
                <w:sz w:val="18"/>
                <w:szCs w:val="18"/>
                <w:color w:val="0000FF"/>
              </w:rPr>
              <w:t>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I</w:t>
            </w:r>
          </w:p>
        </w:tc>
        <w:tc>
          <w:tcPr>
            <w:tcW w:w="1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B Preferred Stock</w:t>
            </w:r>
            <w:r>
              <w:rPr>
                <w:rFonts w:ascii="Arial" w:cs="Arial" w:eastAsia="Arial" w:hAnsi="Arial"/>
                <w:sz w:val="22"/>
                <w:szCs w:val="22"/>
                <w:color w:val="008000"/>
                <w:vertAlign w:val="superscript"/>
              </w:rPr>
              <w:t>(1)</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jc w:val="center"/>
              <w:ind w:left="58"/>
              <w:spacing w:after="0"/>
              <w:rPr>
                <w:sz w:val="20"/>
                <w:szCs w:val="20"/>
                <w:color w:val="auto"/>
              </w:rPr>
            </w:pPr>
            <w:r>
              <w:rPr>
                <w:rFonts w:ascii="Arial" w:cs="Arial" w:eastAsia="Arial" w:hAnsi="Arial"/>
                <w:sz w:val="11"/>
                <w:szCs w:val="11"/>
                <w:color w:val="008000"/>
              </w:rPr>
              <w:t>(3)</w:t>
            </w:r>
          </w:p>
        </w:tc>
        <w:tc>
          <w:tcPr>
            <w:tcW w:w="1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Common Stock</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2,665,716</w:t>
            </w:r>
            <w:r>
              <w:rPr>
                <w:rFonts w:ascii="Arial" w:cs="Arial" w:eastAsia="Arial" w:hAnsi="Arial"/>
                <w:sz w:val="22"/>
                <w:szCs w:val="22"/>
                <w:color w:val="008000"/>
                <w:w w:val="85"/>
                <w:vertAlign w:val="superscript"/>
              </w:rPr>
              <w:t>(4)</w:t>
            </w:r>
          </w:p>
        </w:tc>
        <w:tc>
          <w:tcPr>
            <w:tcW w:w="840" w:type="dxa"/>
            <w:vAlign w:val="bottom"/>
            <w:tcBorders>
              <w:bottom w:val="single" w:sz="8" w:color="2C2C2C"/>
            </w:tcBorders>
          </w:tcPr>
          <w:p>
            <w:pPr>
              <w:jc w:val="right"/>
              <w:ind w:right="272"/>
              <w:spacing w:after="0"/>
              <w:rPr>
                <w:sz w:val="20"/>
                <w:szCs w:val="20"/>
                <w:color w:val="auto"/>
              </w:rPr>
            </w:pPr>
            <w:r>
              <w:rPr>
                <w:rFonts w:ascii="Arial" w:cs="Arial" w:eastAsia="Arial" w:hAnsi="Arial"/>
                <w:sz w:val="18"/>
                <w:szCs w:val="18"/>
                <w:color w:val="0000FF"/>
              </w:rPr>
              <w:t>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I</w:t>
            </w:r>
          </w:p>
        </w:tc>
        <w:tc>
          <w:tcPr>
            <w:tcW w:w="1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A Preferred Stock</w:t>
            </w:r>
            <w:r>
              <w:rPr>
                <w:rFonts w:ascii="Arial" w:cs="Arial" w:eastAsia="Arial" w:hAnsi="Arial"/>
                <w:sz w:val="22"/>
                <w:szCs w:val="22"/>
                <w:color w:val="008000"/>
                <w:vertAlign w:val="superscript"/>
              </w:rPr>
              <w:t>(1)</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jc w:val="center"/>
              <w:ind w:left="58"/>
              <w:spacing w:after="0"/>
              <w:rPr>
                <w:sz w:val="20"/>
                <w:szCs w:val="20"/>
                <w:color w:val="auto"/>
              </w:rPr>
            </w:pPr>
            <w:r>
              <w:rPr>
                <w:rFonts w:ascii="Arial" w:cs="Arial" w:eastAsia="Arial" w:hAnsi="Arial"/>
                <w:sz w:val="11"/>
                <w:szCs w:val="11"/>
                <w:color w:val="008000"/>
              </w:rPr>
              <w:t>(3)</w:t>
            </w:r>
          </w:p>
        </w:tc>
        <w:tc>
          <w:tcPr>
            <w:tcW w:w="1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Common Stock</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21,989</w:t>
            </w:r>
            <w:r>
              <w:rPr>
                <w:rFonts w:ascii="Arial" w:cs="Arial" w:eastAsia="Arial" w:hAnsi="Arial"/>
                <w:sz w:val="22"/>
                <w:szCs w:val="22"/>
                <w:color w:val="008000"/>
                <w:w w:val="82"/>
                <w:vertAlign w:val="superscript"/>
              </w:rPr>
              <w:t>(4)</w:t>
            </w:r>
          </w:p>
        </w:tc>
        <w:tc>
          <w:tcPr>
            <w:tcW w:w="840" w:type="dxa"/>
            <w:vAlign w:val="bottom"/>
            <w:tcBorders>
              <w:bottom w:val="single" w:sz="8" w:color="2C2C2C"/>
            </w:tcBorders>
          </w:tcPr>
          <w:p>
            <w:pPr>
              <w:jc w:val="right"/>
              <w:ind w:right="272"/>
              <w:spacing w:after="0"/>
              <w:rPr>
                <w:sz w:val="20"/>
                <w:szCs w:val="20"/>
                <w:color w:val="auto"/>
              </w:rPr>
            </w:pPr>
            <w:r>
              <w:rPr>
                <w:rFonts w:ascii="Arial" w:cs="Arial" w:eastAsia="Arial" w:hAnsi="Arial"/>
                <w:sz w:val="18"/>
                <w:szCs w:val="18"/>
                <w:color w:val="0000FF"/>
              </w:rPr>
              <w:t>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I</w:t>
            </w:r>
          </w:p>
        </w:tc>
        <w:tc>
          <w:tcPr>
            <w:tcW w:w="1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B Preferred Stock</w:t>
            </w:r>
            <w:r>
              <w:rPr>
                <w:rFonts w:ascii="Arial" w:cs="Arial" w:eastAsia="Arial" w:hAnsi="Arial"/>
                <w:sz w:val="22"/>
                <w:szCs w:val="22"/>
                <w:color w:val="008000"/>
                <w:vertAlign w:val="superscript"/>
              </w:rPr>
              <w:t>(1)</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jc w:val="center"/>
              <w:ind w:left="58"/>
              <w:spacing w:after="0"/>
              <w:rPr>
                <w:sz w:val="20"/>
                <w:szCs w:val="20"/>
                <w:color w:val="auto"/>
              </w:rPr>
            </w:pPr>
            <w:r>
              <w:rPr>
                <w:rFonts w:ascii="Arial" w:cs="Arial" w:eastAsia="Arial" w:hAnsi="Arial"/>
                <w:sz w:val="11"/>
                <w:szCs w:val="11"/>
                <w:color w:val="008000"/>
              </w:rPr>
              <w:t>(3)</w:t>
            </w:r>
          </w:p>
        </w:tc>
        <w:tc>
          <w:tcPr>
            <w:tcW w:w="1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Common Stock</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68,351</w:t>
            </w:r>
            <w:r>
              <w:rPr>
                <w:rFonts w:ascii="Arial" w:cs="Arial" w:eastAsia="Arial" w:hAnsi="Arial"/>
                <w:sz w:val="22"/>
                <w:szCs w:val="22"/>
                <w:color w:val="008000"/>
                <w:w w:val="82"/>
                <w:vertAlign w:val="superscript"/>
              </w:rPr>
              <w:t>(4)</w:t>
            </w:r>
          </w:p>
        </w:tc>
        <w:tc>
          <w:tcPr>
            <w:tcW w:w="840" w:type="dxa"/>
            <w:vAlign w:val="bottom"/>
            <w:tcBorders>
              <w:bottom w:val="single" w:sz="8" w:color="2C2C2C"/>
            </w:tcBorders>
          </w:tcPr>
          <w:p>
            <w:pPr>
              <w:jc w:val="right"/>
              <w:ind w:right="272"/>
              <w:spacing w:after="0"/>
              <w:rPr>
                <w:sz w:val="20"/>
                <w:szCs w:val="20"/>
                <w:color w:val="auto"/>
              </w:rPr>
            </w:pPr>
            <w:r>
              <w:rPr>
                <w:rFonts w:ascii="Arial" w:cs="Arial" w:eastAsia="Arial" w:hAnsi="Arial"/>
                <w:sz w:val="18"/>
                <w:szCs w:val="18"/>
                <w:color w:val="0000FF"/>
              </w:rPr>
              <w:t>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I</w:t>
            </w:r>
          </w:p>
        </w:tc>
        <w:tc>
          <w:tcPr>
            <w:tcW w:w="1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4"/>
              </w:rPr>
              <w:t>See Footnote (5)</w:t>
            </w:r>
            <w:r>
              <w:rPr>
                <w:rFonts w:ascii="Arial" w:cs="Arial" w:eastAsia="Arial" w:hAnsi="Arial"/>
                <w:sz w:val="22"/>
                <w:szCs w:val="22"/>
                <w:color w:val="008000"/>
                <w:w w:val="94"/>
                <w:vertAlign w:val="superscript"/>
              </w:rPr>
              <w:t>(6)</w:t>
            </w: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20" w:type="dxa"/>
            <w:vAlign w:val="bottom"/>
            <w:gridSpan w:val="5"/>
          </w:tcPr>
          <w:p>
            <w:pPr>
              <w:ind w:left="60"/>
              <w:spacing w:after="0"/>
              <w:rPr>
                <w:sz w:val="20"/>
                <w:szCs w:val="20"/>
                <w:color w:val="auto"/>
              </w:rPr>
            </w:pPr>
            <w:r>
              <w:rPr>
                <w:rFonts w:ascii="Arial" w:cs="Arial" w:eastAsia="Arial" w:hAnsi="Arial"/>
                <w:sz w:val="18"/>
                <w:szCs w:val="18"/>
                <w:color w:val="0000FF"/>
                <w:w w:val="96"/>
              </w:rPr>
              <w:t>Series B Preferred Stock Purchase Warrant</w:t>
            </w:r>
            <w:r>
              <w:rPr>
                <w:rFonts w:ascii="Arial" w:cs="Arial" w:eastAsia="Arial" w:hAnsi="Arial"/>
                <w:sz w:val="22"/>
                <w:szCs w:val="22"/>
                <w:color w:val="008000"/>
                <w:w w:val="96"/>
                <w:vertAlign w:val="superscript"/>
              </w:rPr>
              <w:t>(1)</w:t>
            </w:r>
          </w:p>
        </w:tc>
        <w:tc>
          <w:tcPr>
            <w:tcW w:w="240" w:type="dxa"/>
            <w:vAlign w:val="bottom"/>
          </w:tcPr>
          <w:p>
            <w:pPr>
              <w:jc w:val="right"/>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24"/>
                <w:szCs w:val="24"/>
                <w:color w:val="auto"/>
              </w:rPr>
            </w:pPr>
          </w:p>
        </w:tc>
        <w:tc>
          <w:tcPr>
            <w:tcW w:w="1060" w:type="dxa"/>
            <w:vAlign w:val="bottom"/>
            <w:gridSpan w:val="4"/>
          </w:tcPr>
          <w:p>
            <w:pPr>
              <w:jc w:val="center"/>
              <w:ind w:left="58"/>
              <w:spacing w:after="0"/>
              <w:rPr>
                <w:sz w:val="20"/>
                <w:szCs w:val="20"/>
                <w:color w:val="auto"/>
              </w:rPr>
            </w:pPr>
            <w:r>
              <w:rPr>
                <w:rFonts w:ascii="Arial" w:cs="Arial" w:eastAsia="Arial" w:hAnsi="Arial"/>
                <w:sz w:val="14"/>
                <w:szCs w:val="14"/>
                <w:color w:val="0000FF"/>
                <w:w w:val="84"/>
              </w:rPr>
              <w:t>11/16/2020</w:t>
            </w:r>
            <w:r>
              <w:rPr>
                <w:rFonts w:ascii="Arial" w:cs="Arial" w:eastAsia="Arial" w:hAnsi="Arial"/>
                <w:sz w:val="22"/>
                <w:szCs w:val="22"/>
                <w:color w:val="008000"/>
                <w:w w:val="84"/>
                <w:vertAlign w:val="superscript"/>
              </w:rPr>
              <w:t>(7)</w:t>
            </w:r>
          </w:p>
        </w:tc>
        <w:tc>
          <w:tcPr>
            <w:tcW w:w="1920" w:type="dxa"/>
            <w:vAlign w:val="bottom"/>
          </w:tcPr>
          <w:p>
            <w:pPr>
              <w:jc w:val="center"/>
              <w:spacing w:after="0"/>
              <w:rPr>
                <w:sz w:val="20"/>
                <w:szCs w:val="20"/>
                <w:color w:val="auto"/>
              </w:rPr>
            </w:pPr>
            <w:r>
              <w:rPr>
                <w:rFonts w:ascii="Arial" w:cs="Arial" w:eastAsia="Arial" w:hAnsi="Arial"/>
                <w:sz w:val="18"/>
                <w:szCs w:val="18"/>
                <w:color w:val="0000FF"/>
                <w:w w:val="87"/>
              </w:rPr>
              <w:t>Series B Preferred Stock</w:t>
            </w:r>
          </w:p>
        </w:tc>
        <w:tc>
          <w:tcPr>
            <w:tcW w:w="1120" w:type="dxa"/>
            <w:vAlign w:val="bottom"/>
          </w:tcPr>
          <w:p>
            <w:pPr>
              <w:jc w:val="center"/>
              <w:ind w:right="12"/>
              <w:spacing w:after="0"/>
              <w:rPr>
                <w:sz w:val="20"/>
                <w:szCs w:val="20"/>
                <w:color w:val="auto"/>
              </w:rPr>
            </w:pPr>
            <w:r>
              <w:rPr>
                <w:rFonts w:ascii="Arial" w:cs="Arial" w:eastAsia="Arial" w:hAnsi="Arial"/>
                <w:sz w:val="18"/>
                <w:szCs w:val="18"/>
                <w:color w:val="0000FF"/>
                <w:w w:val="84"/>
              </w:rPr>
              <w:t>131,912</w:t>
            </w:r>
            <w:r>
              <w:rPr>
                <w:rFonts w:ascii="Arial" w:cs="Arial" w:eastAsia="Arial" w:hAnsi="Arial"/>
                <w:sz w:val="22"/>
                <w:szCs w:val="22"/>
                <w:color w:val="008000"/>
                <w:w w:val="84"/>
                <w:vertAlign w:val="superscript"/>
              </w:rPr>
              <w:t>(4)</w:t>
            </w:r>
          </w:p>
        </w:tc>
        <w:tc>
          <w:tcPr>
            <w:tcW w:w="840" w:type="dxa"/>
            <w:vAlign w:val="bottom"/>
          </w:tcPr>
          <w:p>
            <w:pPr>
              <w:jc w:val="right"/>
              <w:ind w:right="272"/>
              <w:spacing w:after="0"/>
              <w:rPr>
                <w:sz w:val="20"/>
                <w:szCs w:val="20"/>
                <w:color w:val="auto"/>
              </w:rPr>
            </w:pPr>
            <w:r>
              <w:rPr>
                <w:rFonts w:ascii="Arial" w:cs="Arial" w:eastAsia="Arial" w:hAnsi="Arial"/>
                <w:sz w:val="18"/>
                <w:szCs w:val="18"/>
                <w:color w:val="0000FF"/>
              </w:rPr>
              <w:t>0.09</w:t>
            </w:r>
          </w:p>
        </w:tc>
        <w:tc>
          <w:tcPr>
            <w:tcW w:w="660" w:type="dxa"/>
            <w:vAlign w:val="bottom"/>
          </w:tcPr>
          <w:p>
            <w:pPr>
              <w:ind w:left="360"/>
              <w:spacing w:after="0"/>
              <w:rPr>
                <w:sz w:val="20"/>
                <w:szCs w:val="20"/>
                <w:color w:val="auto"/>
              </w:rPr>
            </w:pPr>
            <w:r>
              <w:rPr>
                <w:rFonts w:ascii="Arial" w:cs="Arial" w:eastAsia="Arial" w:hAnsi="Arial"/>
                <w:sz w:val="18"/>
                <w:szCs w:val="18"/>
                <w:color w:val="0000FF"/>
              </w:rPr>
              <w:t>I</w:t>
            </w:r>
          </w:p>
        </w:tc>
        <w:tc>
          <w:tcPr>
            <w:tcW w:w="1720" w:type="dxa"/>
            <w:vAlign w:val="bottom"/>
            <w:gridSpan w:val="2"/>
          </w:tcPr>
          <w:p>
            <w:pPr>
              <w:ind w:left="2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r>
      <w:tr>
        <w:trPr>
          <w:trHeight w:val="142"/>
        </w:trPr>
        <w:tc>
          <w:tcPr>
            <w:tcW w:w="1060" w:type="dxa"/>
            <w:vAlign w:val="bottom"/>
            <w:gridSpan w:val="3"/>
          </w:tcPr>
          <w:p>
            <w:pPr>
              <w:ind w:left="80"/>
              <w:spacing w:after="0"/>
              <w:rPr>
                <w:sz w:val="20"/>
                <w:szCs w:val="20"/>
                <w:color w:val="auto"/>
              </w:rPr>
            </w:pPr>
            <w:r>
              <w:rPr>
                <w:rFonts w:ascii="Arial" w:cs="Arial" w:eastAsia="Arial" w:hAnsi="Arial"/>
                <w:sz w:val="11"/>
                <w:szCs w:val="11"/>
                <w:color w:val="008000"/>
              </w:rPr>
              <w:t>(7)</w:t>
            </w: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97"/>
        </w:trPr>
        <w:tc>
          <w:tcPr>
            <w:tcW w:w="20" w:type="dxa"/>
            <w:vAlign w:val="bottom"/>
          </w:tcPr>
          <w:p>
            <w:pPr>
              <w:spacing w:after="0"/>
              <w:rPr>
                <w:sz w:val="24"/>
                <w:szCs w:val="24"/>
                <w:color w:val="auto"/>
              </w:rPr>
            </w:pPr>
          </w:p>
        </w:tc>
        <w:tc>
          <w:tcPr>
            <w:tcW w:w="3620" w:type="dxa"/>
            <w:vAlign w:val="bottom"/>
            <w:gridSpan w:val="5"/>
          </w:tcPr>
          <w:p>
            <w:pPr>
              <w:ind w:left="60"/>
              <w:spacing w:after="0"/>
              <w:rPr>
                <w:sz w:val="20"/>
                <w:szCs w:val="20"/>
                <w:color w:val="auto"/>
              </w:rPr>
            </w:pPr>
            <w:r>
              <w:rPr>
                <w:rFonts w:ascii="Arial" w:cs="Arial" w:eastAsia="Arial" w:hAnsi="Arial"/>
                <w:sz w:val="18"/>
                <w:szCs w:val="18"/>
                <w:color w:val="0000FF"/>
                <w:w w:val="96"/>
              </w:rPr>
              <w:t>Series B Preferred Stock Purchase Warrant</w:t>
            </w:r>
            <w:r>
              <w:rPr>
                <w:rFonts w:ascii="Arial" w:cs="Arial" w:eastAsia="Arial" w:hAnsi="Arial"/>
                <w:sz w:val="22"/>
                <w:szCs w:val="22"/>
                <w:color w:val="008000"/>
                <w:w w:val="96"/>
                <w:vertAlign w:val="superscript"/>
              </w:rPr>
              <w:t>(1)</w:t>
            </w:r>
          </w:p>
        </w:tc>
        <w:tc>
          <w:tcPr>
            <w:tcW w:w="240" w:type="dxa"/>
            <w:vAlign w:val="bottom"/>
          </w:tcPr>
          <w:p>
            <w:pPr>
              <w:jc w:val="right"/>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24"/>
                <w:szCs w:val="24"/>
                <w:color w:val="auto"/>
              </w:rPr>
            </w:pPr>
          </w:p>
        </w:tc>
        <w:tc>
          <w:tcPr>
            <w:tcW w:w="1060" w:type="dxa"/>
            <w:vAlign w:val="bottom"/>
            <w:gridSpan w:val="4"/>
          </w:tcPr>
          <w:p>
            <w:pPr>
              <w:jc w:val="center"/>
              <w:ind w:left="58"/>
              <w:spacing w:after="0"/>
              <w:rPr>
                <w:sz w:val="20"/>
                <w:szCs w:val="20"/>
                <w:color w:val="auto"/>
              </w:rPr>
            </w:pPr>
            <w:r>
              <w:rPr>
                <w:rFonts w:ascii="Arial" w:cs="Arial" w:eastAsia="Arial" w:hAnsi="Arial"/>
                <w:sz w:val="14"/>
                <w:szCs w:val="14"/>
                <w:color w:val="0000FF"/>
                <w:w w:val="84"/>
              </w:rPr>
              <w:t>04/14/2021</w:t>
            </w:r>
            <w:r>
              <w:rPr>
                <w:rFonts w:ascii="Arial" w:cs="Arial" w:eastAsia="Arial" w:hAnsi="Arial"/>
                <w:sz w:val="22"/>
                <w:szCs w:val="22"/>
                <w:color w:val="008000"/>
                <w:w w:val="84"/>
                <w:vertAlign w:val="superscript"/>
              </w:rPr>
              <w:t>(7)</w:t>
            </w:r>
          </w:p>
        </w:tc>
        <w:tc>
          <w:tcPr>
            <w:tcW w:w="1920" w:type="dxa"/>
            <w:vAlign w:val="bottom"/>
          </w:tcPr>
          <w:p>
            <w:pPr>
              <w:jc w:val="center"/>
              <w:spacing w:after="0"/>
              <w:rPr>
                <w:sz w:val="20"/>
                <w:szCs w:val="20"/>
                <w:color w:val="auto"/>
              </w:rPr>
            </w:pPr>
            <w:r>
              <w:rPr>
                <w:rFonts w:ascii="Arial" w:cs="Arial" w:eastAsia="Arial" w:hAnsi="Arial"/>
                <w:sz w:val="18"/>
                <w:szCs w:val="18"/>
                <w:color w:val="0000FF"/>
                <w:w w:val="87"/>
              </w:rPr>
              <w:t>Series B Preferred Stock</w:t>
            </w:r>
          </w:p>
        </w:tc>
        <w:tc>
          <w:tcPr>
            <w:tcW w:w="1120" w:type="dxa"/>
            <w:vAlign w:val="bottom"/>
          </w:tcPr>
          <w:p>
            <w:pPr>
              <w:jc w:val="center"/>
              <w:spacing w:after="0"/>
              <w:rPr>
                <w:sz w:val="20"/>
                <w:szCs w:val="20"/>
                <w:color w:val="auto"/>
              </w:rPr>
            </w:pPr>
            <w:r>
              <w:rPr>
                <w:rFonts w:ascii="Arial" w:cs="Arial" w:eastAsia="Arial" w:hAnsi="Arial"/>
                <w:sz w:val="18"/>
                <w:szCs w:val="18"/>
                <w:color w:val="0000FF"/>
                <w:w w:val="82"/>
              </w:rPr>
              <w:t>43,970</w:t>
            </w:r>
            <w:r>
              <w:rPr>
                <w:rFonts w:ascii="Arial" w:cs="Arial" w:eastAsia="Arial" w:hAnsi="Arial"/>
                <w:sz w:val="22"/>
                <w:szCs w:val="22"/>
                <w:color w:val="008000"/>
                <w:w w:val="82"/>
                <w:vertAlign w:val="superscript"/>
              </w:rPr>
              <w:t>(4)</w:t>
            </w:r>
          </w:p>
        </w:tc>
        <w:tc>
          <w:tcPr>
            <w:tcW w:w="840" w:type="dxa"/>
            <w:vAlign w:val="bottom"/>
          </w:tcPr>
          <w:p>
            <w:pPr>
              <w:jc w:val="right"/>
              <w:ind w:right="272"/>
              <w:spacing w:after="0"/>
              <w:rPr>
                <w:sz w:val="20"/>
                <w:szCs w:val="20"/>
                <w:color w:val="auto"/>
              </w:rPr>
            </w:pPr>
            <w:r>
              <w:rPr>
                <w:rFonts w:ascii="Arial" w:cs="Arial" w:eastAsia="Arial" w:hAnsi="Arial"/>
                <w:sz w:val="18"/>
                <w:szCs w:val="18"/>
                <w:color w:val="0000FF"/>
              </w:rPr>
              <w:t>0.09</w:t>
            </w:r>
          </w:p>
        </w:tc>
        <w:tc>
          <w:tcPr>
            <w:tcW w:w="660" w:type="dxa"/>
            <w:vAlign w:val="bottom"/>
          </w:tcPr>
          <w:p>
            <w:pPr>
              <w:ind w:left="360"/>
              <w:spacing w:after="0"/>
              <w:rPr>
                <w:sz w:val="20"/>
                <w:szCs w:val="20"/>
                <w:color w:val="auto"/>
              </w:rPr>
            </w:pPr>
            <w:r>
              <w:rPr>
                <w:rFonts w:ascii="Arial" w:cs="Arial" w:eastAsia="Arial" w:hAnsi="Arial"/>
                <w:sz w:val="18"/>
                <w:szCs w:val="18"/>
                <w:color w:val="0000FF"/>
              </w:rPr>
              <w:t>I</w:t>
            </w:r>
          </w:p>
        </w:tc>
        <w:tc>
          <w:tcPr>
            <w:tcW w:w="1720" w:type="dxa"/>
            <w:vAlign w:val="bottom"/>
            <w:gridSpan w:val="2"/>
          </w:tcPr>
          <w:p>
            <w:pPr>
              <w:ind w:left="2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r>
      <w:tr>
        <w:trPr>
          <w:trHeight w:val="142"/>
        </w:trPr>
        <w:tc>
          <w:tcPr>
            <w:tcW w:w="1060" w:type="dxa"/>
            <w:vAlign w:val="bottom"/>
            <w:gridSpan w:val="3"/>
          </w:tcPr>
          <w:p>
            <w:pPr>
              <w:ind w:left="80"/>
              <w:spacing w:after="0"/>
              <w:rPr>
                <w:sz w:val="20"/>
                <w:szCs w:val="20"/>
                <w:color w:val="auto"/>
              </w:rPr>
            </w:pPr>
            <w:r>
              <w:rPr>
                <w:rFonts w:ascii="Arial" w:cs="Arial" w:eastAsia="Arial" w:hAnsi="Arial"/>
                <w:sz w:val="11"/>
                <w:szCs w:val="11"/>
                <w:color w:val="008000"/>
              </w:rPr>
              <w:t>(7)</w:t>
            </w: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97"/>
        </w:trPr>
        <w:tc>
          <w:tcPr>
            <w:tcW w:w="20" w:type="dxa"/>
            <w:vAlign w:val="bottom"/>
          </w:tcPr>
          <w:p>
            <w:pPr>
              <w:spacing w:after="0"/>
              <w:rPr>
                <w:sz w:val="24"/>
                <w:szCs w:val="24"/>
                <w:color w:val="auto"/>
              </w:rPr>
            </w:pPr>
          </w:p>
        </w:tc>
        <w:tc>
          <w:tcPr>
            <w:tcW w:w="3620" w:type="dxa"/>
            <w:vAlign w:val="bottom"/>
            <w:gridSpan w:val="5"/>
          </w:tcPr>
          <w:p>
            <w:pPr>
              <w:ind w:left="60"/>
              <w:spacing w:after="0"/>
              <w:rPr>
                <w:sz w:val="20"/>
                <w:szCs w:val="20"/>
                <w:color w:val="auto"/>
              </w:rPr>
            </w:pPr>
            <w:r>
              <w:rPr>
                <w:rFonts w:ascii="Arial" w:cs="Arial" w:eastAsia="Arial" w:hAnsi="Arial"/>
                <w:sz w:val="18"/>
                <w:szCs w:val="18"/>
                <w:color w:val="0000FF"/>
                <w:w w:val="96"/>
              </w:rPr>
              <w:t>Series B Preferred Stock Purchase Warrant</w:t>
            </w:r>
            <w:r>
              <w:rPr>
                <w:rFonts w:ascii="Arial" w:cs="Arial" w:eastAsia="Arial" w:hAnsi="Arial"/>
                <w:sz w:val="22"/>
                <w:szCs w:val="22"/>
                <w:color w:val="008000"/>
                <w:w w:val="96"/>
                <w:vertAlign w:val="superscript"/>
              </w:rPr>
              <w:t>(1)</w:t>
            </w:r>
          </w:p>
        </w:tc>
        <w:tc>
          <w:tcPr>
            <w:tcW w:w="240" w:type="dxa"/>
            <w:vAlign w:val="bottom"/>
          </w:tcPr>
          <w:p>
            <w:pPr>
              <w:jc w:val="right"/>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24"/>
                <w:szCs w:val="24"/>
                <w:color w:val="auto"/>
              </w:rPr>
            </w:pPr>
          </w:p>
        </w:tc>
        <w:tc>
          <w:tcPr>
            <w:tcW w:w="1060" w:type="dxa"/>
            <w:vAlign w:val="bottom"/>
            <w:gridSpan w:val="4"/>
          </w:tcPr>
          <w:p>
            <w:pPr>
              <w:jc w:val="center"/>
              <w:ind w:left="58"/>
              <w:spacing w:after="0"/>
              <w:rPr>
                <w:sz w:val="20"/>
                <w:szCs w:val="20"/>
                <w:color w:val="auto"/>
              </w:rPr>
            </w:pPr>
            <w:r>
              <w:rPr>
                <w:rFonts w:ascii="Arial" w:cs="Arial" w:eastAsia="Arial" w:hAnsi="Arial"/>
                <w:sz w:val="14"/>
                <w:szCs w:val="14"/>
                <w:color w:val="0000FF"/>
                <w:w w:val="84"/>
              </w:rPr>
              <w:t>11/16/2020</w:t>
            </w:r>
            <w:r>
              <w:rPr>
                <w:rFonts w:ascii="Arial" w:cs="Arial" w:eastAsia="Arial" w:hAnsi="Arial"/>
                <w:sz w:val="22"/>
                <w:szCs w:val="22"/>
                <w:color w:val="008000"/>
                <w:w w:val="84"/>
                <w:vertAlign w:val="superscript"/>
              </w:rPr>
              <w:t>(7)</w:t>
            </w:r>
          </w:p>
        </w:tc>
        <w:tc>
          <w:tcPr>
            <w:tcW w:w="1920" w:type="dxa"/>
            <w:vAlign w:val="bottom"/>
          </w:tcPr>
          <w:p>
            <w:pPr>
              <w:jc w:val="center"/>
              <w:spacing w:after="0"/>
              <w:rPr>
                <w:sz w:val="20"/>
                <w:szCs w:val="20"/>
                <w:color w:val="auto"/>
              </w:rPr>
            </w:pPr>
            <w:r>
              <w:rPr>
                <w:rFonts w:ascii="Arial" w:cs="Arial" w:eastAsia="Arial" w:hAnsi="Arial"/>
                <w:sz w:val="18"/>
                <w:szCs w:val="18"/>
                <w:color w:val="0000FF"/>
                <w:w w:val="87"/>
              </w:rPr>
              <w:t>Series B Preferred Stock</w:t>
            </w:r>
          </w:p>
        </w:tc>
        <w:tc>
          <w:tcPr>
            <w:tcW w:w="1120" w:type="dxa"/>
            <w:vAlign w:val="bottom"/>
          </w:tcPr>
          <w:p>
            <w:pPr>
              <w:jc w:val="center"/>
              <w:spacing w:after="0"/>
              <w:rPr>
                <w:sz w:val="20"/>
                <w:szCs w:val="20"/>
                <w:color w:val="auto"/>
              </w:rPr>
            </w:pPr>
            <w:r>
              <w:rPr>
                <w:rFonts w:ascii="Arial" w:cs="Arial" w:eastAsia="Arial" w:hAnsi="Arial"/>
                <w:sz w:val="18"/>
                <w:szCs w:val="18"/>
                <w:color w:val="0000FF"/>
                <w:w w:val="82"/>
              </w:rPr>
              <w:t>3,382</w:t>
            </w:r>
            <w:r>
              <w:rPr>
                <w:rFonts w:ascii="Arial" w:cs="Arial" w:eastAsia="Arial" w:hAnsi="Arial"/>
                <w:sz w:val="22"/>
                <w:szCs w:val="22"/>
                <w:color w:val="008000"/>
                <w:w w:val="82"/>
                <w:vertAlign w:val="superscript"/>
              </w:rPr>
              <w:t>(4)</w:t>
            </w:r>
          </w:p>
        </w:tc>
        <w:tc>
          <w:tcPr>
            <w:tcW w:w="840" w:type="dxa"/>
            <w:vAlign w:val="bottom"/>
          </w:tcPr>
          <w:p>
            <w:pPr>
              <w:jc w:val="right"/>
              <w:ind w:right="272"/>
              <w:spacing w:after="0"/>
              <w:rPr>
                <w:sz w:val="20"/>
                <w:szCs w:val="20"/>
                <w:color w:val="auto"/>
              </w:rPr>
            </w:pPr>
            <w:r>
              <w:rPr>
                <w:rFonts w:ascii="Arial" w:cs="Arial" w:eastAsia="Arial" w:hAnsi="Arial"/>
                <w:sz w:val="18"/>
                <w:szCs w:val="18"/>
                <w:color w:val="0000FF"/>
              </w:rPr>
              <w:t>0.09</w:t>
            </w:r>
          </w:p>
        </w:tc>
        <w:tc>
          <w:tcPr>
            <w:tcW w:w="660" w:type="dxa"/>
            <w:vAlign w:val="bottom"/>
          </w:tcPr>
          <w:p>
            <w:pPr>
              <w:ind w:left="360"/>
              <w:spacing w:after="0"/>
              <w:rPr>
                <w:sz w:val="20"/>
                <w:szCs w:val="20"/>
                <w:color w:val="auto"/>
              </w:rPr>
            </w:pPr>
            <w:r>
              <w:rPr>
                <w:rFonts w:ascii="Arial" w:cs="Arial" w:eastAsia="Arial" w:hAnsi="Arial"/>
                <w:sz w:val="18"/>
                <w:szCs w:val="18"/>
                <w:color w:val="0000FF"/>
              </w:rPr>
              <w:t>I</w:t>
            </w:r>
          </w:p>
        </w:tc>
        <w:tc>
          <w:tcPr>
            <w:tcW w:w="1720" w:type="dxa"/>
            <w:vAlign w:val="bottom"/>
            <w:gridSpan w:val="2"/>
          </w:tcPr>
          <w:p>
            <w:pPr>
              <w:ind w:left="2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(6)</w:t>
            </w:r>
          </w:p>
        </w:tc>
      </w:tr>
      <w:tr>
        <w:trPr>
          <w:trHeight w:val="142"/>
        </w:trPr>
        <w:tc>
          <w:tcPr>
            <w:tcW w:w="1060" w:type="dxa"/>
            <w:vAlign w:val="bottom"/>
            <w:gridSpan w:val="3"/>
          </w:tcPr>
          <w:p>
            <w:pPr>
              <w:ind w:left="80"/>
              <w:spacing w:after="0"/>
              <w:rPr>
                <w:sz w:val="20"/>
                <w:szCs w:val="20"/>
                <w:color w:val="auto"/>
              </w:rPr>
            </w:pPr>
            <w:r>
              <w:rPr>
                <w:rFonts w:ascii="Arial" w:cs="Arial" w:eastAsia="Arial" w:hAnsi="Arial"/>
                <w:sz w:val="11"/>
                <w:szCs w:val="11"/>
                <w:color w:val="008000"/>
              </w:rPr>
              <w:t>(7)</w:t>
            </w: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97"/>
        </w:trPr>
        <w:tc>
          <w:tcPr>
            <w:tcW w:w="20" w:type="dxa"/>
            <w:vAlign w:val="bottom"/>
          </w:tcPr>
          <w:p>
            <w:pPr>
              <w:spacing w:after="0"/>
              <w:rPr>
                <w:sz w:val="24"/>
                <w:szCs w:val="24"/>
                <w:color w:val="auto"/>
              </w:rPr>
            </w:pPr>
          </w:p>
        </w:tc>
        <w:tc>
          <w:tcPr>
            <w:tcW w:w="3620" w:type="dxa"/>
            <w:vAlign w:val="bottom"/>
            <w:gridSpan w:val="5"/>
          </w:tcPr>
          <w:p>
            <w:pPr>
              <w:ind w:left="60"/>
              <w:spacing w:after="0"/>
              <w:rPr>
                <w:sz w:val="20"/>
                <w:szCs w:val="20"/>
                <w:color w:val="auto"/>
              </w:rPr>
            </w:pPr>
            <w:r>
              <w:rPr>
                <w:rFonts w:ascii="Arial" w:cs="Arial" w:eastAsia="Arial" w:hAnsi="Arial"/>
                <w:sz w:val="18"/>
                <w:szCs w:val="18"/>
                <w:color w:val="0000FF"/>
                <w:w w:val="96"/>
              </w:rPr>
              <w:t>Series B Preferred Stock Purchase Warrant</w:t>
            </w:r>
            <w:r>
              <w:rPr>
                <w:rFonts w:ascii="Arial" w:cs="Arial" w:eastAsia="Arial" w:hAnsi="Arial"/>
                <w:sz w:val="22"/>
                <w:szCs w:val="22"/>
                <w:color w:val="008000"/>
                <w:w w:val="96"/>
                <w:vertAlign w:val="superscript"/>
              </w:rPr>
              <w:t>(1)</w:t>
            </w:r>
          </w:p>
        </w:tc>
        <w:tc>
          <w:tcPr>
            <w:tcW w:w="240" w:type="dxa"/>
            <w:vAlign w:val="bottom"/>
          </w:tcPr>
          <w:p>
            <w:pPr>
              <w:jc w:val="right"/>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24"/>
                <w:szCs w:val="24"/>
                <w:color w:val="auto"/>
              </w:rPr>
            </w:pPr>
          </w:p>
        </w:tc>
        <w:tc>
          <w:tcPr>
            <w:tcW w:w="1060" w:type="dxa"/>
            <w:vAlign w:val="bottom"/>
            <w:gridSpan w:val="4"/>
          </w:tcPr>
          <w:p>
            <w:pPr>
              <w:jc w:val="center"/>
              <w:ind w:left="58"/>
              <w:spacing w:after="0"/>
              <w:rPr>
                <w:sz w:val="20"/>
                <w:szCs w:val="20"/>
                <w:color w:val="auto"/>
              </w:rPr>
            </w:pPr>
            <w:r>
              <w:rPr>
                <w:rFonts w:ascii="Arial" w:cs="Arial" w:eastAsia="Arial" w:hAnsi="Arial"/>
                <w:sz w:val="14"/>
                <w:szCs w:val="14"/>
                <w:color w:val="0000FF"/>
                <w:w w:val="84"/>
              </w:rPr>
              <w:t>04/14/2021</w:t>
            </w:r>
            <w:r>
              <w:rPr>
                <w:rFonts w:ascii="Arial" w:cs="Arial" w:eastAsia="Arial" w:hAnsi="Arial"/>
                <w:sz w:val="22"/>
                <w:szCs w:val="22"/>
                <w:color w:val="008000"/>
                <w:w w:val="84"/>
                <w:vertAlign w:val="superscript"/>
              </w:rPr>
              <w:t>(7)</w:t>
            </w:r>
          </w:p>
        </w:tc>
        <w:tc>
          <w:tcPr>
            <w:tcW w:w="1920" w:type="dxa"/>
            <w:vAlign w:val="bottom"/>
          </w:tcPr>
          <w:p>
            <w:pPr>
              <w:jc w:val="center"/>
              <w:spacing w:after="0"/>
              <w:rPr>
                <w:sz w:val="20"/>
                <w:szCs w:val="20"/>
                <w:color w:val="auto"/>
              </w:rPr>
            </w:pPr>
            <w:r>
              <w:rPr>
                <w:rFonts w:ascii="Arial" w:cs="Arial" w:eastAsia="Arial" w:hAnsi="Arial"/>
                <w:sz w:val="18"/>
                <w:szCs w:val="18"/>
                <w:color w:val="0000FF"/>
                <w:w w:val="87"/>
              </w:rPr>
              <w:t>Series B Preferred Stock</w:t>
            </w:r>
          </w:p>
        </w:tc>
        <w:tc>
          <w:tcPr>
            <w:tcW w:w="1120" w:type="dxa"/>
            <w:vAlign w:val="bottom"/>
          </w:tcPr>
          <w:p>
            <w:pPr>
              <w:jc w:val="center"/>
              <w:spacing w:after="0"/>
              <w:rPr>
                <w:sz w:val="20"/>
                <w:szCs w:val="20"/>
                <w:color w:val="auto"/>
              </w:rPr>
            </w:pPr>
            <w:r>
              <w:rPr>
                <w:rFonts w:ascii="Arial" w:cs="Arial" w:eastAsia="Arial" w:hAnsi="Arial"/>
                <w:sz w:val="18"/>
                <w:szCs w:val="18"/>
                <w:color w:val="0000FF"/>
                <w:w w:val="82"/>
              </w:rPr>
              <w:t>1,127</w:t>
            </w:r>
            <w:r>
              <w:rPr>
                <w:rFonts w:ascii="Arial" w:cs="Arial" w:eastAsia="Arial" w:hAnsi="Arial"/>
                <w:sz w:val="22"/>
                <w:szCs w:val="22"/>
                <w:color w:val="008000"/>
                <w:w w:val="82"/>
                <w:vertAlign w:val="superscript"/>
              </w:rPr>
              <w:t>(4)</w:t>
            </w:r>
          </w:p>
        </w:tc>
        <w:tc>
          <w:tcPr>
            <w:tcW w:w="840" w:type="dxa"/>
            <w:vAlign w:val="bottom"/>
          </w:tcPr>
          <w:p>
            <w:pPr>
              <w:jc w:val="right"/>
              <w:ind w:right="272"/>
              <w:spacing w:after="0"/>
              <w:rPr>
                <w:sz w:val="20"/>
                <w:szCs w:val="20"/>
                <w:color w:val="auto"/>
              </w:rPr>
            </w:pPr>
            <w:r>
              <w:rPr>
                <w:rFonts w:ascii="Arial" w:cs="Arial" w:eastAsia="Arial" w:hAnsi="Arial"/>
                <w:sz w:val="18"/>
                <w:szCs w:val="18"/>
                <w:color w:val="0000FF"/>
              </w:rPr>
              <w:t>0.09</w:t>
            </w:r>
          </w:p>
        </w:tc>
        <w:tc>
          <w:tcPr>
            <w:tcW w:w="660" w:type="dxa"/>
            <w:vAlign w:val="bottom"/>
          </w:tcPr>
          <w:p>
            <w:pPr>
              <w:ind w:left="360"/>
              <w:spacing w:after="0"/>
              <w:rPr>
                <w:sz w:val="20"/>
                <w:szCs w:val="20"/>
                <w:color w:val="auto"/>
              </w:rPr>
            </w:pPr>
            <w:r>
              <w:rPr>
                <w:rFonts w:ascii="Arial" w:cs="Arial" w:eastAsia="Arial" w:hAnsi="Arial"/>
                <w:sz w:val="18"/>
                <w:szCs w:val="18"/>
                <w:color w:val="0000FF"/>
              </w:rPr>
              <w:t>I</w:t>
            </w:r>
          </w:p>
        </w:tc>
        <w:tc>
          <w:tcPr>
            <w:tcW w:w="1720" w:type="dxa"/>
            <w:vAlign w:val="bottom"/>
            <w:gridSpan w:val="2"/>
          </w:tcPr>
          <w:p>
            <w:pPr>
              <w:ind w:left="2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(6)</w:t>
            </w:r>
          </w:p>
        </w:tc>
      </w:tr>
      <w:tr>
        <w:trPr>
          <w:trHeight w:val="142"/>
        </w:trPr>
        <w:tc>
          <w:tcPr>
            <w:tcW w:w="1060" w:type="dxa"/>
            <w:vAlign w:val="bottom"/>
            <w:gridSpan w:val="3"/>
          </w:tcPr>
          <w:p>
            <w:pPr>
              <w:ind w:left="80"/>
              <w:spacing w:after="0"/>
              <w:rPr>
                <w:sz w:val="20"/>
                <w:szCs w:val="20"/>
                <w:color w:val="auto"/>
              </w:rPr>
            </w:pPr>
            <w:r>
              <w:rPr>
                <w:rFonts w:ascii="Arial" w:cs="Arial" w:eastAsia="Arial" w:hAnsi="Arial"/>
                <w:sz w:val="11"/>
                <w:szCs w:val="11"/>
                <w:color w:val="008000"/>
              </w:rPr>
              <w:t>(7)</w:t>
            </w: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CMEA Ventures VII LP</w:t>
              </w:r>
            </w:hyperlink>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2"/>
          </w:tcPr>
          <w:p>
            <w:pPr>
              <w:ind w:left="520"/>
              <w:spacing w:after="0"/>
              <w:rPr>
                <w:sz w:val="20"/>
                <w:szCs w:val="20"/>
                <w:color w:val="auto"/>
              </w:rPr>
            </w:pPr>
            <w:r>
              <w:rPr>
                <w:rFonts w:ascii="Arial" w:cs="Arial" w:eastAsia="Arial" w:hAnsi="Arial"/>
                <w:sz w:val="14"/>
                <w:szCs w:val="14"/>
                <w:color w:val="auto"/>
              </w:rPr>
              <w:t>(First)</w:t>
            </w:r>
          </w:p>
        </w:tc>
        <w:tc>
          <w:tcPr>
            <w:tcW w:w="780" w:type="dxa"/>
            <w:vAlign w:val="bottom"/>
          </w:tcPr>
          <w:p>
            <w:pPr>
              <w:ind w:left="180"/>
              <w:spacing w:after="0"/>
              <w:rPr>
                <w:sz w:val="20"/>
                <w:szCs w:val="20"/>
                <w:color w:val="auto"/>
              </w:rPr>
            </w:pPr>
            <w:r>
              <w:rPr>
                <w:rFonts w:ascii="Arial" w:cs="Arial" w:eastAsia="Arial" w:hAnsi="Arial"/>
                <w:sz w:val="14"/>
                <w:szCs w:val="14"/>
                <w:color w:val="auto"/>
              </w:rPr>
              <w:t>(Middle)</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ONE LETTERMAN DRIVE</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BUILDING C, SUITE CM500</w:t>
            </w: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780" w:type="dxa"/>
            <w:vAlign w:val="bottom"/>
          </w:tcPr>
          <w:p>
            <w:pPr>
              <w:ind w:left="180"/>
              <w:spacing w:after="0"/>
              <w:rPr>
                <w:sz w:val="20"/>
                <w:szCs w:val="20"/>
                <w:color w:val="auto"/>
              </w:rPr>
            </w:pPr>
            <w:r>
              <w:rPr>
                <w:rFonts w:ascii="Arial" w:cs="Arial" w:eastAsia="Arial" w:hAnsi="Arial"/>
                <w:sz w:val="18"/>
                <w:szCs w:val="18"/>
                <w:color w:val="0000FF"/>
              </w:rPr>
              <w:t>94129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520"/>
              <w:spacing w:after="0"/>
              <w:rPr>
                <w:sz w:val="20"/>
                <w:szCs w:val="20"/>
                <w:color w:val="auto"/>
              </w:rPr>
            </w:pPr>
            <w:r>
              <w:rPr>
                <w:rFonts w:ascii="Arial" w:cs="Arial" w:eastAsia="Arial" w:hAnsi="Arial"/>
                <w:sz w:val="14"/>
                <w:szCs w:val="14"/>
                <w:color w:val="auto"/>
              </w:rPr>
              <w:t>(State)</w:t>
            </w:r>
          </w:p>
        </w:tc>
        <w:tc>
          <w:tcPr>
            <w:tcW w:w="780" w:type="dxa"/>
            <w:vAlign w:val="bottom"/>
          </w:tcPr>
          <w:p>
            <w:pPr>
              <w:ind w:left="180"/>
              <w:spacing w:after="0"/>
              <w:rPr>
                <w:sz w:val="20"/>
                <w:szCs w:val="20"/>
                <w:color w:val="auto"/>
              </w:rPr>
            </w:pPr>
            <w:r>
              <w:rPr>
                <w:rFonts w:ascii="Arial" w:cs="Arial" w:eastAsia="Arial" w:hAnsi="Arial"/>
                <w:sz w:val="14"/>
                <w:szCs w:val="14"/>
                <w:color w:val="auto"/>
              </w:rPr>
              <w:t>(Zip)</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80" w:type="dxa"/>
            <w:vAlign w:val="bottom"/>
            <w:gridSpan w:val="6"/>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CMEA VENTURES VII (PARALLEL) LP</w:t>
              </w:r>
            </w:hyperlink>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2"/>
          </w:tcPr>
          <w:p>
            <w:pPr>
              <w:ind w:left="520"/>
              <w:spacing w:after="0"/>
              <w:rPr>
                <w:sz w:val="20"/>
                <w:szCs w:val="20"/>
                <w:color w:val="auto"/>
              </w:rPr>
            </w:pPr>
            <w:r>
              <w:rPr>
                <w:rFonts w:ascii="Arial" w:cs="Arial" w:eastAsia="Arial" w:hAnsi="Arial"/>
                <w:sz w:val="14"/>
                <w:szCs w:val="14"/>
                <w:color w:val="auto"/>
              </w:rPr>
              <w:t>(First)</w:t>
            </w:r>
          </w:p>
        </w:tc>
        <w:tc>
          <w:tcPr>
            <w:tcW w:w="780" w:type="dxa"/>
            <w:vAlign w:val="bottom"/>
          </w:tcPr>
          <w:p>
            <w:pPr>
              <w:ind w:left="180"/>
              <w:spacing w:after="0"/>
              <w:rPr>
                <w:sz w:val="20"/>
                <w:szCs w:val="20"/>
                <w:color w:val="auto"/>
              </w:rPr>
            </w:pPr>
            <w:r>
              <w:rPr>
                <w:rFonts w:ascii="Arial" w:cs="Arial" w:eastAsia="Arial" w:hAnsi="Arial"/>
                <w:sz w:val="14"/>
                <w:szCs w:val="14"/>
                <w:color w:val="auto"/>
              </w:rPr>
              <w:t>(Middle)</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ONE LETTERMAN DRIVE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BUILDING C, SUITE CM500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93"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94129</w:t>
      </w:r>
    </w:p>
    <w:p>
      <w:pPr>
        <w:sectPr>
          <w:pgSz w:w="11900" w:h="16893"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89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924175" cy="389890"/>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Series A and Series B Preferred Stock will automatically convert on a one-to-one basis into Common Stock immediately prior to the consummation of the Issuer's initial public offering.</w:t>
      </w:r>
    </w:p>
    <w:p>
      <w:pPr>
        <w:spacing w:after="0" w:line="64" w:lineRule="exact"/>
        <w:rPr>
          <w:rFonts w:ascii="Arial" w:cs="Arial" w:eastAsia="Arial" w:hAnsi="Arial"/>
          <w:sz w:val="12"/>
          <w:szCs w:val="12"/>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immediately convertible or exercisable, as applicable.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expiration date is not relevant to the conversion of these securities.</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a one-for-nine reverse split of the Issuer's stock effected immediately prior to the consummation of the Issuer's initial public offering.</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CMEA Ventures VII, LP.</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CMEA Ventures (Parallel) VII, LP.</w:t>
      </w:r>
    </w:p>
    <w:p>
      <w:pPr>
        <w:spacing w:after="0" w:line="41" w:lineRule="exact"/>
        <w:rPr>
          <w:rFonts w:ascii="Arial" w:cs="Arial" w:eastAsia="Arial" w:hAnsi="Arial"/>
          <w:sz w:val="14"/>
          <w:szCs w:val="14"/>
          <w:color w:val="008000"/>
        </w:rPr>
      </w:pPr>
    </w:p>
    <w:p>
      <w:pPr>
        <w:ind w:firstLine="9"/>
        <w:spacing w:after="0" w:line="29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Series B Preferred Stock Purchase Warrants will be automatically exercised on a net basis into shares of Series B Preferred Stock based on the final public offering price of the Company's Common Stock immediately prior to the consummation of the Issuer's initial public offering. Such warrants cease to be exercisable following such initial public offering.</w:t>
      </w:r>
    </w:p>
    <w:p>
      <w:pPr>
        <w:sectPr>
          <w:pgSz w:w="11900" w:h="16838" w:orient="portrait"/>
          <w:cols w:equalWidth="0" w:num="1">
            <w:col w:w="11020"/>
          </w:cols>
          <w:pgMar w:left="280" w:top="463" w:right="599" w:bottom="1440" w:gutter="0" w:footer="0" w:header="0"/>
        </w:sect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David Collier,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1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CMEA Ventures VII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4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General Partner of CMEA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Ventures VII GP,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8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 of CMEA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10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103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403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403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David Collier,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1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CMEA Ventures VII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4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General Partner of CMEA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Ventures VII GP,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8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 of CMEA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10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2103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(Parallel),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007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60071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00" w:space="120"/>
            <w:col w:w="1900"/>
          </w:cols>
          <w:pgMar w:left="280" w:top="463" w:right="59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2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20"/>
      </w:cols>
      <w:pgMar w:left="280" w:top="463"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11" Type="http://schemas.openxmlformats.org/officeDocument/2006/relationships/hyperlink" Target="http://www.sec.gov/cgi-bin/browse-edgar?action=getcompany&amp;CIK=0001405712" TargetMode="External"/><Relationship Id="rId12" Type="http://schemas.openxmlformats.org/officeDocument/2006/relationships/hyperlink" Target="http://www.sec.gov/cgi-bin/browse-edgar?action=getcompany&amp;CIK=0001437402" TargetMode="External"/><Relationship Id="rId13" Type="http://schemas.openxmlformats.org/officeDocument/2006/relationships/hyperlink" Target="http://www.sec.gov/cgi-bin/browse-edgar?action=getcompany&amp;CIK=0001405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2019-12-18T04:03:12Z</dcterms:created>
  <dcterms:modified xsi:type="dcterms:W3CDTF">2019-12-18T04:03:12Z</dcterms:modified>
</cp:coreProperties>
</file>