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6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-233045</wp:posOffset>
            </wp:positionV>
            <wp:extent cx="127635" cy="127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635" cy="1276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40" w:type="dxa"/>
            <w:vAlign w:val="bottom"/>
          </w:tcPr>
          <w:p>
            <w:pPr>
              <w:jc w:val="center"/>
              <w:ind w:right="25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58"/>
              <w:spacing w:after="0" w:line="141"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5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3"/>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5231765</wp:posOffset>
            </wp:positionH>
            <wp:positionV relativeFrom="paragraph">
              <wp:posOffset>-610870</wp:posOffset>
            </wp:positionV>
            <wp:extent cx="57150" cy="624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4205"/>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-610870</wp:posOffset>
            </wp:positionV>
            <wp:extent cx="57150" cy="624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2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20320</wp:posOffset>
            </wp:positionV>
            <wp:extent cx="7047865" cy="4592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865" cy="4592955"/>
                    </a:xfrm>
                    <a:prstGeom prst="rect">
                      <a:avLst/>
                    </a:prstGeom>
                    <a:noFill/>
                  </pic:spPr>
                </pic:pic>
              </a:graphicData>
            </a:graphic>
          </wp:anchor>
        </w:drawing>
      </w:r>
    </w:p>
    <w:p>
      <w:pPr>
        <w:spacing w:after="0" w:line="48" w:lineRule="exact"/>
        <w:rPr>
          <w:sz w:val="24"/>
          <w:szCs w:val="24"/>
          <w:color w:val="auto"/>
        </w:rPr>
      </w:pPr>
    </w:p>
    <w:p>
      <w:pPr>
        <w:sectPr>
          <w:pgSz w:w="11900" w:h="16838" w:orient="portrait"/>
          <w:cols w:equalWidth="0" w:num="2">
            <w:col w:w="2200" w:space="420"/>
            <w:col w:w="8460"/>
          </w:cols>
          <w:pgMar w:left="460" w:top="215" w:right="359" w:bottom="144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2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0" w:type="dxa"/>
            <w:vAlign w:val="bottom"/>
            <w:gridSpan w:val="5"/>
            <w:vMerge w:val="restart"/>
          </w:tcPr>
          <w:p>
            <w:pPr>
              <w:spacing w:after="0"/>
              <w:rPr>
                <w:rFonts w:ascii="Times New Roman" w:cs="Times New Roman" w:eastAsia="Times New Roman" w:hAnsi="Times New Roman"/>
                <w:sz w:val="20"/>
                <w:szCs w:val="20"/>
                <w:color w:val="0000EE"/>
              </w:rPr>
            </w:pPr>
            <w:hyperlink r:id="rId12">
              <w:r>
                <w:rPr>
                  <w:rFonts w:ascii="Times New Roman" w:cs="Times New Roman" w:eastAsia="Times New Roman" w:hAnsi="Times New Roman"/>
                  <w:sz w:val="20"/>
                  <w:szCs w:val="20"/>
                  <w:color w:val="0000EE"/>
                </w:rPr>
                <w:t>MOTT DAVID M</w:t>
              </w:r>
            </w:hyperlink>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20" w:type="dxa"/>
            <w:vAlign w:val="bottom"/>
            <w:gridSpan w:val="6"/>
          </w:tcPr>
          <w:p>
            <w:pPr>
              <w:spacing w:after="0" w:line="164" w:lineRule="exact"/>
              <w:rPr>
                <w:rFonts w:ascii="Times New Roman" w:cs="Times New Roman" w:eastAsia="Times New Roman" w:hAnsi="Times New Roman"/>
                <w:sz w:val="18"/>
                <w:szCs w:val="18"/>
                <w:color w:val="0000EE"/>
              </w:rPr>
            </w:pPr>
            <w:hyperlink r:id="rId13">
              <w:r>
                <w:rPr>
                  <w:rFonts w:ascii="Times New Roman" w:cs="Times New Roman" w:eastAsia="Times New Roman" w:hAnsi="Times New Roman"/>
                  <w:sz w:val="18"/>
                  <w:szCs w:val="18"/>
                  <w:color w:val="0000EE"/>
                </w:rPr>
                <w:t xml:space="preserve">ARDELYX, INC. </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4"/>
                <w:szCs w:val="14"/>
                <w:color w:val="0000FF"/>
              </w:rPr>
              <w:t>ARDX</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gridSpan w:val="4"/>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0" w:type="dxa"/>
            <w:vAlign w:val="bottom"/>
            <w:gridSpan w:val="5"/>
            <w:vMerge w:val="continue"/>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0000FF"/>
                <w:w w:val="86"/>
              </w:rPr>
              <w:t>X</w:t>
            </w:r>
          </w:p>
        </w:tc>
        <w:tc>
          <w:tcPr>
            <w:tcW w:w="80" w:type="dxa"/>
            <w:vAlign w:val="bottom"/>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60" w:type="dxa"/>
            <w:vAlign w:val="bottom"/>
            <w:gridSpan w:val="4"/>
            <w:vMerge w:val="restart"/>
          </w:tcPr>
          <w:p>
            <w:pPr>
              <w:ind w:left="2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Borders>
              <w:top w:val="single" w:sz="8" w:color="0000EE"/>
            </w:tcBorders>
          </w:tcPr>
          <w:p>
            <w:pPr>
              <w:spacing w:after="0"/>
              <w:rPr>
                <w:sz w:val="9"/>
                <w:szCs w:val="9"/>
                <w:color w:val="auto"/>
              </w:rPr>
            </w:pPr>
          </w:p>
        </w:tc>
        <w:tc>
          <w:tcPr>
            <w:tcW w:w="640" w:type="dxa"/>
            <w:vAlign w:val="bottom"/>
            <w:tcBorders>
              <w:top w:val="single" w:sz="8" w:color="0000EE"/>
            </w:tcBorders>
          </w:tcPr>
          <w:p>
            <w:pPr>
              <w:spacing w:after="0"/>
              <w:rPr>
                <w:sz w:val="9"/>
                <w:szCs w:val="9"/>
                <w:color w:val="auto"/>
              </w:rPr>
            </w:pPr>
          </w:p>
        </w:tc>
        <w:tc>
          <w:tcPr>
            <w:tcW w:w="120" w:type="dxa"/>
            <w:vAlign w:val="bottom"/>
            <w:tcBorders>
              <w:top w:val="single" w:sz="8" w:color="0000EE"/>
            </w:tcBorders>
          </w:tcPr>
          <w:p>
            <w:pPr>
              <w:spacing w:after="0"/>
              <w:rPr>
                <w:sz w:val="9"/>
                <w:szCs w:val="9"/>
                <w:color w:val="auto"/>
              </w:rPr>
            </w:pPr>
          </w:p>
        </w:tc>
        <w:tc>
          <w:tcPr>
            <w:tcW w:w="140" w:type="dxa"/>
            <w:vAlign w:val="bottom"/>
            <w:tcBorders>
              <w:top w:val="single" w:sz="8" w:color="0000EE"/>
            </w:tcBorders>
          </w:tcPr>
          <w:p>
            <w:pPr>
              <w:spacing w:after="0"/>
              <w:rPr>
                <w:sz w:val="9"/>
                <w:szCs w:val="9"/>
                <w:color w:val="auto"/>
              </w:rPr>
            </w:pPr>
          </w:p>
        </w:tc>
        <w:tc>
          <w:tcPr>
            <w:tcW w:w="9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9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6"/>
                <w:szCs w:val="6"/>
                <w:color w:val="auto"/>
              </w:rPr>
            </w:pPr>
          </w:p>
        </w:tc>
        <w:tc>
          <w:tcPr>
            <w:tcW w:w="1460" w:type="dxa"/>
            <w:vAlign w:val="bottom"/>
            <w:gridSpan w:val="4"/>
            <w:vMerge w:val="restart"/>
          </w:tcPr>
          <w:p>
            <w:pPr>
              <w:ind w:left="2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94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8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vMerge w:val="continue"/>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4"/>
                <w:szCs w:val="14"/>
                <w:color w:val="auto"/>
              </w:rPr>
            </w:pPr>
          </w:p>
        </w:tc>
        <w:tc>
          <w:tcPr>
            <w:tcW w:w="120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4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80" w:type="dxa"/>
            <w:vAlign w:val="bottom"/>
            <w:gridSpan w:val="7"/>
            <w:vMerge w:val="continue"/>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ind w:left="2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0" w:type="dxa"/>
            <w:vAlign w:val="bottom"/>
            <w:gridSpan w:val="5"/>
            <w:vMerge w:val="restart"/>
          </w:tcPr>
          <w:p>
            <w:pPr>
              <w:spacing w:after="0"/>
              <w:rPr>
                <w:sz w:val="20"/>
                <w:szCs w:val="20"/>
                <w:color w:val="auto"/>
              </w:rPr>
            </w:pPr>
            <w:r>
              <w:rPr>
                <w:rFonts w:ascii="Times New Roman" w:cs="Times New Roman" w:eastAsia="Times New Roman" w:hAnsi="Times New Roman"/>
                <w:sz w:val="16"/>
                <w:szCs w:val="16"/>
                <w:color w:val="0000FF"/>
              </w:rPr>
              <w:t>C/O ARDELYX, INC.</w:t>
            </w: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60" w:type="dxa"/>
            <w:vAlign w:val="bottom"/>
            <w:gridSpan w:val="5"/>
          </w:tcPr>
          <w:p>
            <w:pPr>
              <w:ind w:left="280"/>
              <w:spacing w:after="0"/>
              <w:rPr>
                <w:sz w:val="20"/>
                <w:szCs w:val="20"/>
                <w:color w:val="auto"/>
              </w:rPr>
            </w:pPr>
            <w:r>
              <w:rPr>
                <w:rFonts w:ascii="Times New Roman" w:cs="Times New Roman" w:eastAsia="Times New Roman" w:hAnsi="Times New Roman"/>
                <w:sz w:val="16"/>
                <w:szCs w:val="16"/>
                <w:color w:val="0000FF"/>
              </w:rPr>
              <w:t>06/15/2022</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0" w:type="dxa"/>
            <w:vAlign w:val="bottom"/>
            <w:gridSpan w:val="5"/>
            <w:vMerge w:val="continue"/>
          </w:tcPr>
          <w:p>
            <w:pPr>
              <w:spacing w:after="0"/>
              <w:rPr>
                <w:sz w:val="7"/>
                <w:szCs w:val="7"/>
                <w:color w:val="auto"/>
              </w:rPr>
            </w:pPr>
          </w:p>
        </w:tc>
        <w:tc>
          <w:tcPr>
            <w:tcW w:w="10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2400" w:type="dxa"/>
            <w:vAlign w:val="bottom"/>
            <w:gridSpan w:val="5"/>
            <w:vMerge w:val="restart"/>
          </w:tcPr>
          <w:p>
            <w:pPr>
              <w:spacing w:after="0"/>
              <w:rPr>
                <w:sz w:val="20"/>
                <w:szCs w:val="20"/>
                <w:color w:val="auto"/>
              </w:rPr>
            </w:pPr>
            <w:r>
              <w:rPr>
                <w:rFonts w:ascii="Times New Roman" w:cs="Times New Roman" w:eastAsia="Times New Roman" w:hAnsi="Times New Roman"/>
                <w:sz w:val="16"/>
                <w:szCs w:val="16"/>
                <w:color w:val="0000FF"/>
              </w:rPr>
              <w:t>400 FIFTH AVENUE, SUITE 210</w:t>
            </w: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00" w:type="dxa"/>
            <w:vAlign w:val="bottom"/>
            <w:gridSpan w:val="5"/>
            <w:vMerge w:val="continue"/>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54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8"/>
                <w:szCs w:val="8"/>
                <w:color w:val="auto"/>
              </w:rPr>
            </w:pPr>
          </w:p>
        </w:tc>
        <w:tc>
          <w:tcPr>
            <w:tcW w:w="3420" w:type="dxa"/>
            <w:vAlign w:val="bottom"/>
            <w:gridSpan w:val="9"/>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540" w:type="dxa"/>
            <w:vAlign w:val="bottom"/>
            <w:gridSpan w:val="9"/>
            <w:vMerge w:val="continue"/>
          </w:tcPr>
          <w:p>
            <w:pPr>
              <w:spacing w:after="0"/>
              <w:rPr>
                <w:sz w:val="6"/>
                <w:szCs w:val="6"/>
                <w:color w:val="auto"/>
              </w:rPr>
            </w:pPr>
          </w:p>
        </w:tc>
        <w:tc>
          <w:tcPr>
            <w:tcW w:w="220" w:type="dxa"/>
            <w:vAlign w:val="bottom"/>
          </w:tcPr>
          <w:p>
            <w:pPr>
              <w:spacing w:after="0"/>
              <w:rPr>
                <w:sz w:val="6"/>
                <w:szCs w:val="6"/>
                <w:color w:val="auto"/>
              </w:rPr>
            </w:pPr>
          </w:p>
        </w:tc>
        <w:tc>
          <w:tcPr>
            <w:tcW w:w="3420" w:type="dxa"/>
            <w:vAlign w:val="bottom"/>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94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vMerge w:val="restart"/>
          </w:tcPr>
          <w:p>
            <w:pPr>
              <w:spacing w:after="0"/>
              <w:rPr>
                <w:sz w:val="5"/>
                <w:szCs w:val="5"/>
                <w:color w:val="auto"/>
              </w:rPr>
            </w:pPr>
          </w:p>
        </w:tc>
        <w:tc>
          <w:tcPr>
            <w:tcW w:w="380" w:type="dxa"/>
            <w:vAlign w:val="bottom"/>
            <w:vMerge w:val="restart"/>
          </w:tcPr>
          <w:p>
            <w:pPr>
              <w:ind w:left="6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ind w:left="260"/>
              <w:spacing w:after="0"/>
              <w:rPr>
                <w:sz w:val="20"/>
                <w:szCs w:val="20"/>
                <w:color w:val="auto"/>
              </w:rPr>
            </w:pPr>
            <w:r>
              <w:rPr>
                <w:rFonts w:ascii="Times New Roman" w:cs="Times New Roman" w:eastAsia="Times New Roman" w:hAnsi="Times New Roman"/>
                <w:sz w:val="16"/>
                <w:szCs w:val="16"/>
                <w:color w:val="0000FF"/>
                <w:w w:val="86"/>
              </w:rPr>
              <w:t>X</w:t>
            </w:r>
          </w:p>
        </w:tc>
        <w:tc>
          <w:tcPr>
            <w:tcW w:w="80" w:type="dxa"/>
            <w:vAlign w:val="bottom"/>
          </w:tcPr>
          <w:p>
            <w:pPr>
              <w:spacing w:after="0"/>
              <w:rPr>
                <w:sz w:val="16"/>
                <w:szCs w:val="16"/>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WALTHAM</w:t>
            </w: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MA</w:t>
            </w:r>
          </w:p>
        </w:tc>
        <w:tc>
          <w:tcPr>
            <w:tcW w:w="104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02451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140"/>
              <w:spacing w:after="0" w:line="139"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0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980" w:type="dxa"/>
            <w:vAlign w:val="bottom"/>
            <w:tcBorders>
              <w:bottom w:val="single" w:sz="8" w:color="2C2C2C"/>
            </w:tcBorders>
            <w:gridSpan w:val="2"/>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44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gridSpan w:val="2"/>
          </w:tcPr>
          <w:p>
            <w:pPr>
              <w:spacing w:after="0"/>
              <w:rPr>
                <w:sz w:val="10"/>
                <w:szCs w:val="10"/>
                <w:color w:val="auto"/>
              </w:rPr>
            </w:pPr>
          </w:p>
        </w:tc>
        <w:tc>
          <w:tcPr>
            <w:tcW w:w="2260" w:type="dxa"/>
            <w:vAlign w:val="bottom"/>
            <w:tcBorders>
              <w:bottom w:val="single" w:sz="8" w:color="2C2C2C"/>
            </w:tcBorders>
            <w:gridSpan w:val="5"/>
          </w:tcPr>
          <w:p>
            <w:pPr>
              <w:spacing w:after="0"/>
              <w:rPr>
                <w:sz w:val="10"/>
                <w:szCs w:val="10"/>
                <w:color w:val="auto"/>
              </w:rPr>
            </w:pPr>
          </w:p>
        </w:tc>
        <w:tc>
          <w:tcPr>
            <w:tcW w:w="46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180" w:type="dxa"/>
            <w:vAlign w:val="bottom"/>
            <w:tcBorders>
              <w:top w:val="single" w:sz="8" w:color="2C2C2C"/>
            </w:tcBorders>
            <w:gridSpan w:val="19"/>
          </w:tcPr>
          <w:p>
            <w:pPr>
              <w:ind w:left="8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gridSpan w:val="4"/>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gridSpan w:val="5"/>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6"/>
          </w:tcPr>
          <w:p>
            <w:pPr>
              <w:ind w:left="840"/>
              <w:spacing w:after="0"/>
              <w:rPr>
                <w:sz w:val="20"/>
                <w:szCs w:val="20"/>
                <w:color w:val="auto"/>
              </w:rPr>
            </w:pPr>
            <w:r>
              <w:rPr>
                <w:rFonts w:ascii="Arial" w:cs="Arial" w:eastAsia="Arial" w:hAnsi="Arial"/>
                <w:sz w:val="11"/>
                <w:szCs w:val="11"/>
                <w:b w:val="1"/>
                <w:bCs w:val="1"/>
                <w:color w:val="auto"/>
              </w:rPr>
              <w:t>2. Transaction</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5"/>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100" w:type="dxa"/>
            <w:vAlign w:val="bottom"/>
            <w:gridSpan w:val="2"/>
          </w:tcPr>
          <w:p>
            <w:pPr>
              <w:ind w:left="840"/>
              <w:spacing w:after="0"/>
              <w:rPr>
                <w:sz w:val="20"/>
                <w:szCs w:val="20"/>
                <w:color w:val="auto"/>
              </w:rPr>
            </w:pPr>
            <w:r>
              <w:rPr>
                <w:rFonts w:ascii="Arial" w:cs="Arial" w:eastAsia="Arial" w:hAnsi="Arial"/>
                <w:sz w:val="11"/>
                <w:szCs w:val="11"/>
                <w:b w:val="1"/>
                <w:bCs w:val="1"/>
                <w:color w:val="auto"/>
              </w:rPr>
              <w:t>Date</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20" w:type="dxa"/>
            <w:vAlign w:val="bottom"/>
            <w:gridSpan w:val="3"/>
          </w:tcPr>
          <w:p>
            <w:pPr>
              <w:ind w:left="8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w w:val="99"/>
              </w:rPr>
              <w:t>Transaction</w:t>
            </w:r>
          </w:p>
        </w:tc>
        <w:tc>
          <w:tcPr>
            <w:tcW w:w="1920" w:type="dxa"/>
            <w:vAlign w:val="bottom"/>
            <w:gridSpan w:val="5"/>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20" w:type="dxa"/>
            <w:vAlign w:val="bottom"/>
            <w:gridSpan w:val="6"/>
          </w:tcPr>
          <w:p>
            <w:pPr>
              <w:ind w:left="84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20" w:type="dxa"/>
            <w:vAlign w:val="bottom"/>
            <w:gridSpan w:val="3"/>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0"/>
                <w:szCs w:val="10"/>
                <w:color w:val="auto"/>
              </w:rPr>
            </w:pPr>
          </w:p>
        </w:tc>
        <w:tc>
          <w:tcPr>
            <w:tcW w:w="520" w:type="dxa"/>
            <w:vAlign w:val="bottom"/>
          </w:tcPr>
          <w:p>
            <w:pPr>
              <w:ind w:left="160"/>
              <w:spacing w:after="0"/>
              <w:rPr>
                <w:sz w:val="20"/>
                <w:szCs w:val="20"/>
                <w:color w:val="auto"/>
              </w:rPr>
            </w:pPr>
            <w:r>
              <w:rPr>
                <w:rFonts w:ascii="Arial" w:cs="Arial" w:eastAsia="Arial" w:hAnsi="Arial"/>
                <w:sz w:val="11"/>
                <w:szCs w:val="11"/>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6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gridSpan w:val="4"/>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47"/>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6"/>
          </w:tcPr>
          <w:p>
            <w:pPr>
              <w:ind w:left="940"/>
              <w:spacing w:after="0"/>
              <w:rPr>
                <w:sz w:val="20"/>
                <w:szCs w:val="20"/>
                <w:color w:val="auto"/>
              </w:rPr>
            </w:pPr>
            <w:r>
              <w:rPr>
                <w:rFonts w:ascii="Times New Roman" w:cs="Times New Roman" w:eastAsia="Times New Roman" w:hAnsi="Times New Roman"/>
                <w:sz w:val="16"/>
                <w:szCs w:val="16"/>
                <w:color w:val="0000FF"/>
              </w:rPr>
              <w:t>06/15/2022</w:t>
            </w:r>
          </w:p>
        </w:tc>
        <w:tc>
          <w:tcPr>
            <w:tcW w:w="74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6"/>
                <w:szCs w:val="16"/>
                <w:color w:val="0000FF"/>
                <w:w w:val="94"/>
              </w:rPr>
              <w:t>182,481</w:t>
            </w:r>
            <w:r>
              <w:rPr>
                <w:rFonts w:ascii="Times New Roman" w:cs="Times New Roman" w:eastAsia="Times New Roman" w:hAnsi="Times New Roman"/>
                <w:sz w:val="20"/>
                <w:szCs w:val="20"/>
                <w:color w:val="008000"/>
                <w:w w:val="94"/>
                <w:vertAlign w:val="superscript"/>
              </w:rPr>
              <w:t>(1)</w:t>
            </w:r>
          </w:p>
        </w:tc>
        <w:tc>
          <w:tcPr>
            <w:tcW w:w="5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6"/>
                <w:szCs w:val="16"/>
                <w:color w:val="0000FF"/>
              </w:rPr>
              <w:t>A</w:t>
            </w:r>
          </w:p>
        </w:tc>
        <w:tc>
          <w:tcPr>
            <w:tcW w:w="600" w:type="dxa"/>
            <w:vAlign w:val="bottom"/>
            <w:tcBorders>
              <w:bottom w:val="single" w:sz="8" w:color="2C2C2C"/>
            </w:tcBorders>
            <w:gridSpan w:val="2"/>
          </w:tcPr>
          <w:p>
            <w:pPr>
              <w:ind w:left="30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300" w:type="dxa"/>
            <w:vAlign w:val="bottom"/>
            <w:tcBorders>
              <w:bottom w:val="single" w:sz="8" w:color="2C2C2C"/>
            </w:tcBorders>
            <w:gridSpan w:val="3"/>
          </w:tcPr>
          <w:p>
            <w:pPr>
              <w:ind w:left="340"/>
              <w:spacing w:after="0"/>
              <w:rPr>
                <w:sz w:val="20"/>
                <w:szCs w:val="20"/>
                <w:color w:val="auto"/>
              </w:rPr>
            </w:pPr>
            <w:r>
              <w:rPr>
                <w:rFonts w:ascii="Times New Roman" w:cs="Times New Roman" w:eastAsia="Times New Roman" w:hAnsi="Times New Roman"/>
                <w:sz w:val="16"/>
                <w:szCs w:val="16"/>
                <w:color w:val="0000FF"/>
              </w:rPr>
              <w:t>599,765</w:t>
            </w:r>
            <w:r>
              <w:rPr>
                <w:rFonts w:ascii="Times New Roman" w:cs="Times New Roman" w:eastAsia="Times New Roman" w:hAnsi="Times New Roman"/>
                <w:sz w:val="20"/>
                <w:szCs w:val="20"/>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94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8"/>
          </w:tcPr>
          <w:p>
            <w:pPr>
              <w:ind w:left="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520" w:type="dxa"/>
            <w:vAlign w:val="bottom"/>
            <w:gridSpan w:val="16"/>
          </w:tcPr>
          <w:p>
            <w:pPr>
              <w:ind w:left="7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1260" w:type="dxa"/>
            <w:vAlign w:val="bottom"/>
            <w:tcBorders>
              <w:bottom w:val="single" w:sz="8" w:color="2C2C2C"/>
            </w:tcBorders>
            <w:gridSpan w:val="4"/>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4"/>
                <w:szCs w:val="14"/>
                <w:color w:val="auto"/>
              </w:rPr>
            </w:pP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1"/>
                <w:szCs w:val="11"/>
                <w:b w:val="1"/>
                <w:bCs w:val="1"/>
                <w:color w:val="auto"/>
              </w:rPr>
              <w:t>3A. Deemed</w:t>
            </w:r>
          </w:p>
        </w:tc>
        <w:tc>
          <w:tcPr>
            <w:tcW w:w="120" w:type="dxa"/>
            <w:vAlign w:val="bottom"/>
          </w:tcPr>
          <w:p>
            <w:pPr>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gridSpan w:val="3"/>
          </w:tcPr>
          <w:p>
            <w:pPr>
              <w:ind w:left="8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Conversion</w:t>
            </w: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4"/>
          </w:tcPr>
          <w:p>
            <w:pPr>
              <w:spacing w:after="0"/>
              <w:rPr>
                <w:sz w:val="20"/>
                <w:szCs w:val="20"/>
                <w:color w:val="auto"/>
              </w:rPr>
            </w:pPr>
            <w:r>
              <w:rPr>
                <w:rFonts w:ascii="Arial" w:cs="Arial" w:eastAsia="Arial" w:hAnsi="Arial"/>
                <w:sz w:val="11"/>
                <w:szCs w:val="11"/>
                <w:b w:val="1"/>
                <w:bCs w:val="1"/>
                <w:color w:val="auto"/>
              </w:rPr>
              <w:t>Transaction</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6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6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40"/>
              <w:spacing w:after="0"/>
              <w:rPr>
                <w:sz w:val="20"/>
                <w:szCs w:val="20"/>
                <w:color w:val="auto"/>
              </w:rPr>
            </w:pPr>
            <w:r>
              <w:rPr>
                <w:rFonts w:ascii="Arial" w:cs="Arial" w:eastAsia="Arial" w:hAnsi="Arial"/>
                <w:sz w:val="11"/>
                <w:szCs w:val="11"/>
                <w:b w:val="1"/>
                <w:bCs w:val="1"/>
                <w:color w:val="auto"/>
              </w:rPr>
              <w:t>if any</w:t>
            </w:r>
          </w:p>
        </w:tc>
        <w:tc>
          <w:tcPr>
            <w:tcW w:w="720" w:type="dxa"/>
            <w:vAlign w:val="bottom"/>
            <w:gridSpan w:val="4"/>
          </w:tcPr>
          <w:p>
            <w:pPr>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1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120" w:type="dxa"/>
            <w:vAlign w:val="bottom"/>
          </w:tcPr>
          <w:p>
            <w:pPr>
              <w:spacing w:after="0"/>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20" w:type="dxa"/>
            <w:vAlign w:val="bottom"/>
            <w:gridSpan w:val="3"/>
          </w:tcPr>
          <w:p>
            <w:pPr>
              <w:ind w:left="80"/>
              <w:spacing w:after="0"/>
              <w:rPr>
                <w:sz w:val="20"/>
                <w:szCs w:val="20"/>
                <w:color w:val="auto"/>
              </w:rPr>
            </w:pPr>
            <w:r>
              <w:rPr>
                <w:rFonts w:ascii="Arial" w:cs="Arial" w:eastAsia="Arial" w:hAnsi="Arial"/>
                <w:sz w:val="11"/>
                <w:szCs w:val="11"/>
                <w:b w:val="1"/>
                <w:bCs w:val="1"/>
                <w:color w:val="auto"/>
              </w:rPr>
              <w:t>Acquired (A) or</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6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Disposed of</w:t>
            </w: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6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20" w:type="dxa"/>
            <w:vAlign w:val="bottom"/>
            <w:gridSpan w:val="3"/>
          </w:tcPr>
          <w:p>
            <w:pPr>
              <w:ind w:left="80"/>
              <w:spacing w:after="0"/>
              <w:rPr>
                <w:sz w:val="20"/>
                <w:szCs w:val="20"/>
                <w:color w:val="auto"/>
              </w:rPr>
            </w:pPr>
            <w:r>
              <w:rPr>
                <w:rFonts w:ascii="Arial" w:cs="Arial" w:eastAsia="Arial" w:hAnsi="Arial"/>
                <w:sz w:val="11"/>
                <w:szCs w:val="11"/>
                <w:b w:val="1"/>
                <w:bCs w:val="1"/>
                <w:color w:val="auto"/>
              </w:rPr>
              <w:t>(D) (Instr. 3, 4</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1460" w:type="dxa"/>
            <w:vAlign w:val="bottom"/>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4"/>
          </w:tcPr>
          <w:p>
            <w:pPr>
              <w:spacing w:after="0"/>
              <w:rPr>
                <w:sz w:val="20"/>
                <w:szCs w:val="20"/>
                <w:color w:val="auto"/>
              </w:rPr>
            </w:pPr>
            <w:r>
              <w:rPr>
                <w:rFonts w:ascii="Arial" w:cs="Arial" w:eastAsia="Arial" w:hAnsi="Arial"/>
                <w:sz w:val="11"/>
                <w:szCs w:val="11"/>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80" w:type="dxa"/>
            <w:vAlign w:val="bottom"/>
            <w:gridSpan w:val="2"/>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0.548</w:t>
            </w:r>
          </w:p>
        </w:tc>
        <w:tc>
          <w:tcPr>
            <w:tcW w:w="120" w:type="dxa"/>
            <w:vAlign w:val="bottom"/>
          </w:tcPr>
          <w:p>
            <w:pPr>
              <w:spacing w:after="0"/>
              <w:rPr>
                <w:sz w:val="17"/>
                <w:szCs w:val="17"/>
                <w:color w:val="auto"/>
              </w:rPr>
            </w:pPr>
          </w:p>
        </w:tc>
        <w:tc>
          <w:tcPr>
            <w:tcW w:w="1080" w:type="dxa"/>
            <w:vAlign w:val="bottom"/>
            <w:gridSpan w:val="2"/>
          </w:tcPr>
          <w:p>
            <w:pPr>
              <w:jc w:val="right"/>
              <w:ind w:right="178"/>
              <w:spacing w:after="0"/>
              <w:rPr>
                <w:sz w:val="20"/>
                <w:szCs w:val="20"/>
                <w:color w:val="auto"/>
              </w:rPr>
            </w:pPr>
            <w:r>
              <w:rPr>
                <w:rFonts w:ascii="Times New Roman" w:cs="Times New Roman" w:eastAsia="Times New Roman" w:hAnsi="Times New Roman"/>
                <w:sz w:val="13"/>
                <w:szCs w:val="13"/>
                <w:color w:val="0000FF"/>
              </w:rPr>
              <w:t>06/15/2022</w:t>
            </w: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gridSpan w:val="4"/>
          </w:tcPr>
          <w:p>
            <w:pPr>
              <w:ind w:left="10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Pr>
          <w:p>
            <w:pPr>
              <w:ind w:left="80"/>
              <w:spacing w:after="0" w:line="202" w:lineRule="exact"/>
              <w:rPr>
                <w:sz w:val="20"/>
                <w:szCs w:val="20"/>
                <w:color w:val="auto"/>
              </w:rPr>
            </w:pPr>
            <w:r>
              <w:rPr>
                <w:rFonts w:ascii="Times New Roman" w:cs="Times New Roman" w:eastAsia="Times New Roman" w:hAnsi="Times New Roman"/>
                <w:sz w:val="13"/>
                <w:szCs w:val="13"/>
                <w:color w:val="0000FF"/>
              </w:rPr>
              <w:t>100,000</w:t>
            </w:r>
            <w:r>
              <w:rPr>
                <w:rFonts w:ascii="Times New Roman" w:cs="Times New Roman" w:eastAsia="Times New Roman" w:hAnsi="Times New Roman"/>
                <w:sz w:val="20"/>
                <w:szCs w:val="20"/>
                <w:color w:val="008000"/>
                <w:vertAlign w:val="superscript"/>
              </w:rPr>
              <w:t>(3)</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008000"/>
              </w:rPr>
              <w:t>(4)</w:t>
            </w:r>
          </w:p>
        </w:tc>
        <w:tc>
          <w:tcPr>
            <w:tcW w:w="66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06/15/2032</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100,000</w:t>
            </w:r>
          </w:p>
        </w:tc>
        <w:tc>
          <w:tcPr>
            <w:tcW w:w="720" w:type="dxa"/>
            <w:vAlign w:val="bottom"/>
            <w:gridSpan w:val="2"/>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100,000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60" w:type="dxa"/>
            <w:vAlign w:val="bottom"/>
            <w:gridSpan w:val="3"/>
          </w:tcPr>
          <w:p>
            <w:pPr>
              <w:ind w:left="60"/>
              <w:spacing w:after="0" w:line="90" w:lineRule="exact"/>
              <w:rPr>
                <w:sz w:val="20"/>
                <w:szCs w:val="20"/>
                <w:color w:val="auto"/>
              </w:rPr>
            </w:pPr>
            <w:r>
              <w:rPr>
                <w:rFonts w:ascii="Times New Roman" w:cs="Times New Roman" w:eastAsia="Times New Roman" w:hAnsi="Times New Roman"/>
                <w:sz w:val="10"/>
                <w:szCs w:val="10"/>
                <w:color w:val="0000FF"/>
              </w:rPr>
              <w:t>(Right to</w:t>
            </w: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ind w:left="20"/>
              <w:spacing w:after="0" w:line="90" w:lineRule="exact"/>
              <w:rPr>
                <w:sz w:val="20"/>
                <w:szCs w:val="20"/>
                <w:color w:val="auto"/>
              </w:rPr>
            </w:pPr>
            <w:r>
              <w:rPr>
                <w:rFonts w:ascii="Times New Roman" w:cs="Times New Roman" w:eastAsia="Times New Roman" w:hAnsi="Times New Roman"/>
                <w:sz w:val="10"/>
                <w:szCs w:val="10"/>
                <w:color w:val="0000FF"/>
              </w:rPr>
              <w:t>Stock</w:t>
            </w: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8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0"/>
          <w:szCs w:val="20"/>
          <w:color w:val="auto"/>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issued pursuant to the Issuer's Non-Employee Director Compensation Program. The Reporting Person elected to receive stock in lieu of cash as permitted under the program.</w:t>
      </w:r>
    </w:p>
    <w:p>
      <w:pPr>
        <w:spacing w:after="0" w:line="39" w:lineRule="exact"/>
        <w:rPr>
          <w:rFonts w:ascii="Times New Roman" w:cs="Times New Roman" w:eastAsia="Times New Roman" w:hAnsi="Times New Roman"/>
          <w:sz w:val="13"/>
          <w:szCs w:val="13"/>
          <w:color w:val="008000"/>
        </w:rPr>
      </w:pPr>
    </w:p>
    <w:p>
      <w:pPr>
        <w:ind w:left="40" w:right="160" w:hanging="2"/>
        <w:spacing w:after="0" w:line="245"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holds 87,566 shares for the benefit of entities associated with New Enterprise Associates and disclaims beneficial ownership of such shares, except to the extent of his actual pecuniary interest therein.</w:t>
      </w:r>
    </w:p>
    <w:p>
      <w:pPr>
        <w:spacing w:after="0" w:line="21"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was issued pursuant to the Issuer's Non-Employee Director Compensation Program.</w:t>
      </w:r>
    </w:p>
    <w:p>
      <w:pPr>
        <w:spacing w:after="0" w:line="39" w:lineRule="exact"/>
        <w:rPr>
          <w:rFonts w:ascii="Times New Roman" w:cs="Times New Roman" w:eastAsia="Times New Roman" w:hAnsi="Times New Roman"/>
          <w:sz w:val="13"/>
          <w:szCs w:val="13"/>
          <w:color w:val="008000"/>
        </w:rPr>
      </w:pPr>
    </w:p>
    <w:p>
      <w:pPr>
        <w:ind w:left="40" w:right="360" w:hanging="2"/>
        <w:spacing w:after="0" w:line="245"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with respect to 1/12th of the shares subject thereto on each monthly anniversary of the grant date, which vesting will accelerate in full on the date of the next annual stockholder's meeting to the extent unvested as of such date, subject to continued service through each applicable vesting date.</w:t>
      </w:r>
    </w:p>
    <w:p>
      <w:pPr>
        <w:spacing w:after="0" w:line="39"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22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Elizabeth Grammer,</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06/17/2022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5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2120" w:type="dxa"/>
            <w:vAlign w:val="bottom"/>
            <w:gridSpan w:val="2"/>
            <w:vMerge w:val="restart"/>
          </w:tcPr>
          <w:p>
            <w:pPr>
              <w:spacing w:after="0" w:line="181" w:lineRule="exact"/>
              <w:rPr>
                <w:sz w:val="20"/>
                <w:szCs w:val="20"/>
                <w:color w:val="auto"/>
              </w:rPr>
            </w:pPr>
            <w:r>
              <w:rPr>
                <w:rFonts w:ascii="Times New Roman" w:cs="Times New Roman" w:eastAsia="Times New Roman" w:hAnsi="Times New Roman"/>
                <w:sz w:val="16"/>
                <w:szCs w:val="16"/>
                <w:color w:val="0000FF"/>
              </w:rPr>
              <w:t>Attorney-in-Fact for David Mott</w:t>
            </w:r>
          </w:p>
        </w:tc>
        <w:tc>
          <w:tcPr>
            <w:tcW w:w="8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120" w:type="dxa"/>
            <w:vAlign w:val="bottom"/>
            <w:tcBorders>
              <w:bottom w:val="single" w:sz="8" w:color="auto"/>
            </w:tcBorders>
            <w:gridSpan w:val="2"/>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gridSpan w:val="2"/>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40" w:right="3780" w:hanging="2"/>
        <w:spacing w:after="0" w:line="328" w:lineRule="auto"/>
        <w:tabs>
          <w:tab w:leader="none" w:pos="17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19871"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2022-06-21T15:52:29Z</dcterms:created>
  <dcterms:modified xsi:type="dcterms:W3CDTF">2022-06-21T15:52:29Z</dcterms:modified>
</cp:coreProperties>
</file>