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8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4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5" w:lineRule="exact"/>
        <w:rPr>
          <w:sz w:val="24"/>
          <w:szCs w:val="24"/>
          <w:color w:val="auto"/>
        </w:rPr>
      </w:pPr>
    </w:p>
    <w:p>
      <w:pPr>
        <w:jc w:val="center"/>
        <w:ind w:left="460" w:right="264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13d-1(b)(c), AND (d) AND AMENDMENTS THERETO FILED PURSUANT TO RULE 13d-2(b)</w:t>
      </w:r>
    </w:p>
    <w:p>
      <w:pPr>
        <w:spacing w:after="0" w:line="17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(Amendment No. 1) *</w:t>
      </w:r>
    </w:p>
    <w:p>
      <w:pPr>
        <w:spacing w:after="0" w:line="20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Common Stock</w:t>
      </w:r>
    </w:p>
    <w:p>
      <w:pPr>
        <w:spacing w:after="0" w:line="3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039697107</w:t>
      </w:r>
    </w:p>
    <w:p>
      <w:pPr>
        <w:spacing w:after="0" w:line="2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December 31, 2017</w:t>
      </w:r>
    </w:p>
    <w:p>
      <w:pPr>
        <w:spacing w:after="0" w:line="2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1 of 11 Pages)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ind w:right="20" w:firstLine="8"/>
        <w:spacing w:after="0" w:line="261"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464" w:right="439" w:bottom="1440" w:gutter="0" w:footer="0" w:header="0"/>
        </w:sectPr>
      </w:pPr>
    </w:p>
    <w:bookmarkStart w:id="1" w:name="page2"/>
    <w:bookmarkEnd w:id="1"/>
    <w:p>
      <w:pPr>
        <w:spacing w:after="0"/>
        <w:tabs>
          <w:tab w:leader="none" w:pos="1200" w:val="left"/>
          <w:tab w:leader="none" w:pos="5540" w:val="left"/>
          <w:tab w:leader="none" w:pos="1004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039697107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2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5651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60" w:right="358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Mgmt,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5.</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6.</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2,469,580 (1)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7.</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2300" w:type="dxa"/>
            <w:vAlign w:val="bottom"/>
            <w:tcBorders>
              <w:right w:val="single" w:sz="8" w:color="auto"/>
            </w:tcBorders>
            <w:vMerge w:val="continue"/>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300" w:type="dxa"/>
            <w:vAlign w:val="bottom"/>
            <w:tcBorders>
              <w:right w:val="single" w:sz="8" w:color="auto"/>
            </w:tcBorders>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8.</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2,469,580 (1)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2,469,580 (1)</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5.20%</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0" w:hanging="1283"/>
        <w:spacing w:after="0"/>
        <w:tabs>
          <w:tab w:leader="none" w:pos="2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PN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right="20" w:firstLine="8"/>
        <w:spacing w:after="0" w:line="261"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shares of common stock held by Deerfield Partners, L.P. and Deerfield International Master Fund,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tabs>
          <w:tab w:leader="none" w:pos="1200" w:val="left"/>
          <w:tab w:leader="none" w:pos="5540" w:val="left"/>
          <w:tab w:leader="none" w:pos="1004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039697107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3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5651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60" w:right="358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Management Company,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5.</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6.</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2,469,580 (2)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7.</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2300" w:type="dxa"/>
            <w:vAlign w:val="bottom"/>
            <w:tcBorders>
              <w:right w:val="single" w:sz="8" w:color="auto"/>
            </w:tcBorders>
            <w:vMerge w:val="continue"/>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300" w:type="dxa"/>
            <w:vAlign w:val="bottom"/>
            <w:tcBorders>
              <w:right w:val="single" w:sz="8" w:color="auto"/>
            </w:tcBorders>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8.</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2,469,580 (2)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2,469,580 (2)</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5.20%</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0" w:hanging="1283"/>
        <w:spacing w:after="0"/>
        <w:tabs>
          <w:tab w:leader="none" w:pos="2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PN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4" w:lineRule="exact"/>
        <w:rPr>
          <w:sz w:val="20"/>
          <w:szCs w:val="20"/>
          <w:color w:val="auto"/>
        </w:rPr>
      </w:pPr>
    </w:p>
    <w:p>
      <w:pPr>
        <w:ind w:right="140" w:firstLine="8"/>
        <w:spacing w:after="0" w:line="237" w:lineRule="auto"/>
        <w:tabs>
          <w:tab w:leader="none" w:pos="30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Comprised of shares of common stock held by Deerfield Partners, L.P. and Deerfield International Master Fund,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tabs>
          <w:tab w:leader="none" w:pos="1200" w:val="left"/>
          <w:tab w:leader="none" w:pos="5540" w:val="left"/>
          <w:tab w:leader="none" w:pos="1004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039697107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4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5651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60" w:right="358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Special Situations Fund,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5.</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6.</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359,847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7.</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2300" w:type="dxa"/>
            <w:vAlign w:val="bottom"/>
            <w:tcBorders>
              <w:right w:val="single" w:sz="8" w:color="auto"/>
            </w:tcBorders>
            <w:vMerge w:val="continue"/>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300" w:type="dxa"/>
            <w:vAlign w:val="bottom"/>
            <w:tcBorders>
              <w:right w:val="single" w:sz="8" w:color="auto"/>
            </w:tcBorders>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8.</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359,847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359,847</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0.76%</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0" w:right="6460" w:hanging="1283"/>
        <w:spacing w:after="0" w:line="532" w:lineRule="auto"/>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tabs>
          <w:tab w:leader="none" w:pos="1200" w:val="left"/>
          <w:tab w:leader="none" w:pos="5540" w:val="left"/>
          <w:tab w:leader="none" w:pos="1004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039697107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5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5651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60" w:right="358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Partners,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5.</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6.</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1,364,997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7.</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2300" w:type="dxa"/>
            <w:vAlign w:val="bottom"/>
            <w:tcBorders>
              <w:right w:val="single" w:sz="8" w:color="auto"/>
            </w:tcBorders>
            <w:vMerge w:val="continue"/>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300" w:type="dxa"/>
            <w:vAlign w:val="bottom"/>
            <w:tcBorders>
              <w:right w:val="single" w:sz="8" w:color="auto"/>
            </w:tcBorders>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8.</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1,364,997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1,364,997</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2.87%</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0" w:right="6460" w:hanging="1283"/>
        <w:spacing w:after="0" w:line="532" w:lineRule="auto"/>
        <w:tabs>
          <w:tab w:leader="none" w:pos="2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tabs>
          <w:tab w:leader="none" w:pos="1200" w:val="left"/>
          <w:tab w:leader="none" w:pos="5540" w:val="left"/>
          <w:tab w:leader="none" w:pos="1004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039697107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6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5651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60" w:right="358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International Master Fund,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British Virgin Islands</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5.</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6.</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744,736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7.</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2300" w:type="dxa"/>
            <w:vAlign w:val="bottom"/>
            <w:tcBorders>
              <w:right w:val="single" w:sz="8" w:color="auto"/>
            </w:tcBorders>
            <w:vMerge w:val="continue"/>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300" w:type="dxa"/>
            <w:vAlign w:val="bottom"/>
            <w:tcBorders>
              <w:right w:val="single" w:sz="8" w:color="auto"/>
            </w:tcBorders>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8.</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744,736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744,736</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1.57%</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0" w:right="6460" w:hanging="1283"/>
        <w:spacing w:after="0" w:line="532" w:lineRule="auto"/>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tabs>
          <w:tab w:leader="none" w:pos="1200" w:val="left"/>
          <w:tab w:leader="none" w:pos="5540" w:val="left"/>
          <w:tab w:leader="none" w:pos="1004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039697107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7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5651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60" w:right="358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James E. Flynn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5.</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6.</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2,469,580 (3)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7.</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2300" w:type="dxa"/>
            <w:vAlign w:val="bottom"/>
            <w:tcBorders>
              <w:right w:val="single" w:sz="8" w:color="auto"/>
            </w:tcBorders>
            <w:vMerge w:val="continue"/>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300" w:type="dxa"/>
            <w:vAlign w:val="bottom"/>
            <w:tcBorders>
              <w:right w:val="single" w:sz="8" w:color="auto"/>
            </w:tcBorders>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8.</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2,469,580 (3)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2,469,580 (3)</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5.20%</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0" w:hanging="1283"/>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IN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Comprised of shares of common stock held by Deerfield Partners, L.P. and Deerfield International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039697107</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13G</w:t>
            </w:r>
          </w:p>
        </w:tc>
        <w:tc>
          <w:tcPr>
            <w:tcW w:w="19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7"/>
              </w:rPr>
              <w:t>Page 8 of 11 Pages</w:t>
            </w:r>
          </w:p>
        </w:tc>
      </w:tr>
      <w:tr>
        <w:trPr>
          <w:trHeight w:val="63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Name of Issuer:</w:t>
            </w:r>
          </w:p>
        </w:tc>
        <w:tc>
          <w:tcPr>
            <w:tcW w:w="4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Ardelyx, Inc.</w:t>
            </w:r>
          </w:p>
        </w:tc>
        <w:tc>
          <w:tcPr>
            <w:tcW w:w="40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4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34175 Ardenwood Boulevard, Suite 200</w:t>
            </w:r>
          </w:p>
        </w:tc>
        <w:tc>
          <w:tcPr>
            <w:tcW w:w="4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41"/>
        </w:trPr>
        <w:tc>
          <w:tcPr>
            <w:tcW w:w="92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Fremont, CA 94555</w:t>
            </w:r>
          </w:p>
        </w:tc>
        <w:tc>
          <w:tcPr>
            <w:tcW w:w="40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Name of Person Filing:</w:t>
            </w:r>
          </w:p>
        </w:tc>
        <w:tc>
          <w:tcPr>
            <w:tcW w:w="4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10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E. Flynn, Deerfield Mgmt, L.P., Deerfield Management Company, L.P., Deerfield Special Situations Fund, L.P., Deerfield Partners, L.P.</w:t>
            </w:r>
          </w:p>
        </w:tc>
      </w:tr>
      <w:tr>
        <w:trPr>
          <w:trHeight w:val="241"/>
        </w:trPr>
        <w:tc>
          <w:tcPr>
            <w:tcW w:w="92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Deerfield International Master Fund, L.P.</w:t>
            </w:r>
          </w:p>
        </w:tc>
        <w:tc>
          <w:tcPr>
            <w:tcW w:w="40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c>
          <w:tcPr>
            <w:tcW w:w="4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10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E. Flynn, Deerfield Mgmt, L.P., Deerfield Management Company, L.P., Deerfield Special Situations Fund, L.P., Deerfield Partners, L.P.,</w:t>
            </w:r>
          </w:p>
        </w:tc>
      </w:tr>
      <w:tr>
        <w:trPr>
          <w:trHeight w:val="241"/>
        </w:trPr>
        <w:tc>
          <w:tcPr>
            <w:tcW w:w="920" w:type="dxa"/>
            <w:vAlign w:val="bottom"/>
          </w:tcPr>
          <w:p>
            <w:pPr>
              <w:spacing w:after="0"/>
              <w:rPr>
                <w:sz w:val="20"/>
                <w:szCs w:val="20"/>
                <w:color w:val="auto"/>
              </w:rPr>
            </w:pPr>
          </w:p>
        </w:tc>
        <w:tc>
          <w:tcPr>
            <w:tcW w:w="8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and Deerfield International Master Fund, L.P., 780 Third Avenue, 37th Floor, New York, NY 10017</w:t>
            </w:r>
          </w:p>
        </w:tc>
        <w:tc>
          <w:tcPr>
            <w:tcW w:w="196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Citizenship:</w:t>
            </w:r>
          </w:p>
        </w:tc>
        <w:tc>
          <w:tcPr>
            <w:tcW w:w="4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10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L.P., Deerfield Management Company, L.P., Deerfield Special Situations Fund, L.P., and Deerfield Partners, L.P. - Delaware</w:t>
            </w:r>
          </w:p>
        </w:tc>
      </w:tr>
      <w:tr>
        <w:trPr>
          <w:trHeight w:val="234"/>
        </w:trPr>
        <w:tc>
          <w:tcPr>
            <w:tcW w:w="9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limited partnerships;</w:t>
            </w:r>
          </w:p>
        </w:tc>
        <w:tc>
          <w:tcPr>
            <w:tcW w:w="40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Deerfield International Master Fund, L.P. - British Virgin Islands limited partnership;</w:t>
            </w:r>
          </w:p>
        </w:tc>
        <w:tc>
          <w:tcPr>
            <w:tcW w:w="196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United States citizen</w:t>
            </w:r>
          </w:p>
        </w:tc>
        <w:tc>
          <w:tcPr>
            <w:tcW w:w="40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4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40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CUSIP Number:</w:t>
            </w:r>
          </w:p>
        </w:tc>
        <w:tc>
          <w:tcPr>
            <w:tcW w:w="4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039697107</w:t>
            </w:r>
          </w:p>
        </w:tc>
        <w:tc>
          <w:tcPr>
            <w:tcW w:w="40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This Statement is Filed Pursuant to Rule 13d-1(b), or 13d-2(b) or (c), Check Whether the Person Filing is a:</w:t>
            </w:r>
          </w:p>
        </w:tc>
        <w:tc>
          <w:tcPr>
            <w:tcW w:w="1960" w:type="dxa"/>
            <w:vAlign w:val="bottom"/>
          </w:tcPr>
          <w:p>
            <w:pPr>
              <w:spacing w:after="0"/>
              <w:rPr>
                <w:sz w:val="24"/>
                <w:szCs w:val="24"/>
                <w:color w:val="auto"/>
              </w:rPr>
            </w:pPr>
          </w:p>
        </w:tc>
      </w:tr>
    </w:tbl>
    <w:p>
      <w:pPr>
        <w:spacing w:after="0" w:line="169" w:lineRule="exact"/>
        <w:rPr>
          <w:sz w:val="20"/>
          <w:szCs w:val="20"/>
          <w:color w:val="auto"/>
        </w:rPr>
      </w:pPr>
    </w:p>
    <w:p>
      <w:pPr>
        <w:ind w:left="1080" w:hanging="676"/>
        <w:spacing w:after="0" w:line="207" w:lineRule="exact"/>
        <w:tabs>
          <w:tab w:leader="none" w:pos="108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1080" w:hanging="676"/>
        <w:spacing w:after="0" w:line="207" w:lineRule="exact"/>
        <w:tabs>
          <w:tab w:leader="none" w:pos="108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225" w:lineRule="exact"/>
        <w:rPr>
          <w:rFonts w:ascii="Times New Roman" w:cs="Times New Roman" w:eastAsia="Times New Roman" w:hAnsi="Times New Roman"/>
          <w:sz w:val="18"/>
          <w:szCs w:val="18"/>
          <w:color w:val="auto"/>
        </w:rPr>
      </w:pPr>
    </w:p>
    <w:p>
      <w:pPr>
        <w:ind w:left="1080" w:hanging="676"/>
        <w:spacing w:after="0" w:line="207" w:lineRule="exact"/>
        <w:tabs>
          <w:tab w:leader="none" w:pos="108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p>
      <w:pPr>
        <w:spacing w:after="0" w:line="225" w:lineRule="exact"/>
        <w:rPr>
          <w:rFonts w:ascii="Times New Roman" w:cs="Times New Roman" w:eastAsia="Times New Roman" w:hAnsi="Times New Roman"/>
          <w:sz w:val="18"/>
          <w:szCs w:val="18"/>
          <w:color w:val="auto"/>
        </w:rPr>
      </w:pPr>
    </w:p>
    <w:p>
      <w:pPr>
        <w:ind w:left="1080" w:hanging="676"/>
        <w:spacing w:after="0" w:line="207" w:lineRule="exact"/>
        <w:tabs>
          <w:tab w:leader="none" w:pos="108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w:t>
      </w:r>
    </w:p>
    <w:p>
      <w:pPr>
        <w:spacing w:after="0" w:line="225" w:lineRule="exact"/>
        <w:rPr>
          <w:rFonts w:ascii="Times New Roman" w:cs="Times New Roman" w:eastAsia="Times New Roman" w:hAnsi="Times New Roman"/>
          <w:sz w:val="18"/>
          <w:szCs w:val="18"/>
          <w:color w:val="auto"/>
        </w:rPr>
      </w:pPr>
    </w:p>
    <w:p>
      <w:pPr>
        <w:ind w:left="1080" w:hanging="676"/>
        <w:spacing w:after="0" w:line="207" w:lineRule="exact"/>
        <w:tabs>
          <w:tab w:leader="none" w:pos="108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p>
      <w:pPr>
        <w:spacing w:after="0" w:line="225" w:lineRule="exact"/>
        <w:rPr>
          <w:rFonts w:ascii="Times New Roman" w:cs="Times New Roman" w:eastAsia="Times New Roman" w:hAnsi="Times New Roman"/>
          <w:sz w:val="18"/>
          <w:szCs w:val="18"/>
          <w:color w:val="auto"/>
        </w:rPr>
      </w:pPr>
    </w:p>
    <w:p>
      <w:pPr>
        <w:ind w:left="1080" w:hanging="676"/>
        <w:spacing w:after="0" w:line="207" w:lineRule="exact"/>
        <w:tabs>
          <w:tab w:leader="none" w:pos="108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pacing w:after="0" w:line="225" w:lineRule="exact"/>
        <w:rPr>
          <w:rFonts w:ascii="Times New Roman" w:cs="Times New Roman" w:eastAsia="Times New Roman" w:hAnsi="Times New Roman"/>
          <w:sz w:val="18"/>
          <w:szCs w:val="18"/>
          <w:color w:val="auto"/>
        </w:rPr>
      </w:pPr>
    </w:p>
    <w:p>
      <w:pPr>
        <w:ind w:left="1080" w:hanging="676"/>
        <w:spacing w:after="0" w:line="207" w:lineRule="exact"/>
        <w:tabs>
          <w:tab w:leader="none" w:pos="108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1080" w:hanging="676"/>
        <w:spacing w:after="0" w:line="207" w:lineRule="exact"/>
        <w:tabs>
          <w:tab w:leader="none" w:pos="108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080" w:hanging="676"/>
        <w:spacing w:after="0" w:line="207" w:lineRule="exact"/>
        <w:tabs>
          <w:tab w:leader="none" w:pos="108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tabs>
          <w:tab w:leader="none" w:pos="1200" w:val="left"/>
          <w:tab w:leader="none" w:pos="5540" w:val="left"/>
          <w:tab w:leader="none" w:pos="1004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039697107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9 of 11 Pages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80" w:hanging="676"/>
        <w:spacing w:after="0" w:line="207" w:lineRule="exact"/>
        <w:tabs>
          <w:tab w:leader="none" w:pos="108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13d-1(b)(1)(ii)(J);</w:t>
      </w:r>
    </w:p>
    <w:p>
      <w:pPr>
        <w:spacing w:after="0" w:line="225" w:lineRule="exact"/>
        <w:rPr>
          <w:rFonts w:ascii="Times New Roman" w:cs="Times New Roman" w:eastAsia="Times New Roman" w:hAnsi="Times New Roman"/>
          <w:sz w:val="18"/>
          <w:szCs w:val="18"/>
          <w:color w:val="auto"/>
        </w:rPr>
      </w:pPr>
    </w:p>
    <w:p>
      <w:pPr>
        <w:ind w:left="1080" w:hanging="676"/>
        <w:spacing w:after="0" w:line="207" w:lineRule="exact"/>
        <w:tabs>
          <w:tab w:leader="none" w:pos="108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13d-1(b)(1)(ii)(K).</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920" w:hanging="516"/>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Mgmt, L.P. - 2,469,580 shares</w:t>
      </w:r>
    </w:p>
    <w:p>
      <w:pPr>
        <w:spacing w:after="0" w:line="27" w:lineRule="exact"/>
        <w:rPr>
          <w:rFonts w:ascii="Times New Roman" w:cs="Times New Roman" w:eastAsia="Times New Roman" w:hAnsi="Times New Roman"/>
          <w:sz w:val="18"/>
          <w:szCs w:val="18"/>
          <w:color w:val="auto"/>
        </w:rPr>
      </w:pPr>
    </w:p>
    <w:p>
      <w:pPr>
        <w:ind w:left="920" w:right="63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- 2,469,580 shares Deerfield Special Situations Fund, L.P. - 359,847 shares Deerfield Partners, L.P. – 1,364,997 shares</w:t>
      </w:r>
    </w:p>
    <w:p>
      <w:pPr>
        <w:spacing w:after="0" w:line="1" w:lineRule="exact"/>
        <w:rPr>
          <w:rFonts w:ascii="Times New Roman" w:cs="Times New Roman" w:eastAsia="Times New Roman" w:hAnsi="Times New Roman"/>
          <w:sz w:val="18"/>
          <w:szCs w:val="18"/>
          <w:color w:val="auto"/>
        </w:rPr>
      </w:pPr>
    </w:p>
    <w:p>
      <w:pPr>
        <w:ind w:left="920" w:right="62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International Master Fund, L.P. - 744,736 shares James E. Flynn – 2,469,580 shares</w:t>
      </w:r>
    </w:p>
    <w:p>
      <w:pPr>
        <w:spacing w:after="0" w:line="206" w:lineRule="exact"/>
        <w:rPr>
          <w:rFonts w:ascii="Times New Roman" w:cs="Times New Roman" w:eastAsia="Times New Roman" w:hAnsi="Times New Roman"/>
          <w:sz w:val="18"/>
          <w:szCs w:val="18"/>
          <w:color w:val="auto"/>
        </w:rPr>
      </w:pPr>
    </w:p>
    <w:p>
      <w:pPr>
        <w:ind w:left="920" w:hanging="516"/>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Mgmt, L.P. – 5.20%</w:t>
      </w:r>
    </w:p>
    <w:p>
      <w:pPr>
        <w:spacing w:after="0" w:line="27" w:lineRule="exact"/>
        <w:rPr>
          <w:rFonts w:ascii="Times New Roman" w:cs="Times New Roman" w:eastAsia="Times New Roman" w:hAnsi="Times New Roman"/>
          <w:sz w:val="18"/>
          <w:szCs w:val="18"/>
          <w:color w:val="auto"/>
        </w:rPr>
      </w:pPr>
    </w:p>
    <w:p>
      <w:pPr>
        <w:jc w:val="both"/>
        <w:ind w:left="920" w:right="70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 5.20% Deerfield Special Situations Fund, L.P. - 0.76% Deerfield Partners, L.P. – 2.87%</w:t>
      </w:r>
    </w:p>
    <w:p>
      <w:pPr>
        <w:spacing w:after="0" w:line="1" w:lineRule="exact"/>
        <w:rPr>
          <w:rFonts w:ascii="Times New Roman" w:cs="Times New Roman" w:eastAsia="Times New Roman" w:hAnsi="Times New Roman"/>
          <w:sz w:val="18"/>
          <w:szCs w:val="18"/>
          <w:color w:val="auto"/>
        </w:rPr>
      </w:pPr>
    </w:p>
    <w:p>
      <w:pPr>
        <w:ind w:left="920" w:right="68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International Master Fund, L.P. – 1.57% James E. Flynn – 5.20%</w:t>
      </w:r>
    </w:p>
    <w:p>
      <w:pPr>
        <w:spacing w:after="0" w:line="206" w:lineRule="exact"/>
        <w:rPr>
          <w:rFonts w:ascii="Times New Roman" w:cs="Times New Roman" w:eastAsia="Times New Roman" w:hAnsi="Times New Roman"/>
          <w:sz w:val="18"/>
          <w:szCs w:val="18"/>
          <w:color w:val="auto"/>
        </w:rPr>
      </w:pPr>
    </w:p>
    <w:p>
      <w:pPr>
        <w:ind w:left="920" w:hanging="516"/>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-273685</wp:posOffset>
            </wp:positionV>
            <wp:extent cx="66636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-1525905</wp:posOffset>
            </wp:positionV>
            <wp:extent cx="66636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Reporting Persons - 0</w:t>
            </w: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- 2,469,580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Management Company, L.P. - 2,469,580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Special Situations Fund, L.P. - 359,847 shares</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Partners, L.P. – 1,364,997</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International Master Fund, L.P. - 744,736</w:t>
            </w:r>
          </w:p>
        </w:tc>
      </w:tr>
      <w:tr>
        <w:trPr>
          <w:trHeight w:val="241"/>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2,469,580</w:t>
            </w:r>
          </w:p>
        </w:tc>
      </w:tr>
      <w:tr>
        <w:trPr>
          <w:trHeight w:val="43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Reporting Persons - 0</w:t>
            </w: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- 2,469,580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Management Company, L.P. - 2,469,580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Special Situations Fund, L.P. - 359,847 shares</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Partners, L.P. – 1,364,997</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International Master Fund, L.P. - 744,736</w:t>
            </w:r>
          </w:p>
        </w:tc>
      </w:tr>
      <w:tr>
        <w:trPr>
          <w:trHeight w:val="241"/>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2,469,580</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tabs>
          <w:tab w:leader="none" w:pos="1200" w:val="left"/>
          <w:tab w:leader="none" w:pos="5540" w:val="left"/>
          <w:tab w:leader="none" w:pos="994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039697107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10 of 11 Pages</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Ownership of Five Percent or Less of a Class.</w:t>
      </w:r>
    </w:p>
    <w:p>
      <w:pPr>
        <w:spacing w:after="0" w:line="225" w:lineRule="exact"/>
        <w:rPr>
          <w:sz w:val="20"/>
          <w:szCs w:val="20"/>
          <w:color w:val="auto"/>
        </w:rPr>
      </w:pPr>
    </w:p>
    <w:p>
      <w:pPr>
        <w:ind w:right="3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262890</wp:posOffset>
            </wp:positionV>
            <wp:extent cx="66636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color w:val="auto"/>
        </w:rPr>
        <w:t>Ownership of More Than Five Percent on Behalf of Another Person.</w:t>
      </w:r>
    </w:p>
    <w:p>
      <w:pPr>
        <w:spacing w:after="0" w:line="22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66636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ind w:left="920" w:right="20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66636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66636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66636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tabs>
          <w:tab w:leader="none" w:pos="1200" w:val="left"/>
          <w:tab w:leader="none" w:pos="5540" w:val="left"/>
          <w:tab w:leader="none" w:pos="996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039697107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11 of 11 Pages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MANAGEMENT COMPANY,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Flynn Management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SPECIAL SITUATIONS FUND,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INTERNATIONAL MASTER FUND,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E. FLYNN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37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Joint Filing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Power of Attorney (1).</w:t>
      </w:r>
    </w:p>
    <w:p>
      <w:pPr>
        <w:spacing w:after="0" w:line="225" w:lineRule="exact"/>
        <w:rPr>
          <w:sz w:val="20"/>
          <w:szCs w:val="20"/>
          <w:color w:val="auto"/>
        </w:rPr>
      </w:pPr>
    </w:p>
    <w:p>
      <w:pPr>
        <w:ind w:firstLine="8"/>
        <w:spacing w:after="0" w:line="261"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previously filed as Exhibit 24 to a Form 3 with regard to Proteon Therapeutics, Inc. filed with the Securities and Exchange Commission on August 4, 2017 by Deerfield Special Situations Fund, L.P., Deerfield Partners, L.P., Deerfield International Master Fund, L.P., Deerfield Private Design Fund III, L.P., Deerfield Private Design Fund IV, L.P., Deerfield Mgmt, L.P., Deerfield Mgmt III, L.P., Deerfield Mgmt IV, L.P., Deerfield Management Company,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796" w:right="619" w:bottom="1440" w:gutter="0" w:footer="0" w:header="0"/>
        </w:sectPr>
      </w:pPr>
    </w:p>
    <w:bookmarkStart w:id="12" w:name="page13"/>
    <w:bookmarkEnd w:id="12"/>
    <w:p>
      <w:pPr>
        <w:jc w:val="center"/>
        <w:ind w:right="-419"/>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and all amendments thereto, relating to the Common Stock of Ardelyx, Inc. shall be filed on behalf of the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MANAGEMENT COMPANY,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Flynn Management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SPECIAL SITUATIONS FUND,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INTERNATIONAL MASTER FUND,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E. FLYNN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796" w:right="639" w:bottom="1440" w:gutter="0" w:footer="0" w:header="0"/>
        </w:sectPr>
      </w:pPr>
    </w:p>
    <w:bookmarkStart w:id="13" w:name="page14"/>
    <w:bookmarkEnd w:id="13"/>
    <w:p>
      <w:pPr>
        <w:jc w:val="center"/>
        <w:ind w:right="-399"/>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240" w:top="79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2"/>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2"/>
    </w:lvl>
  </w:abstractNum>
  <w:abstractNum w:abstractNumId="9">
    <w:nsid w:val="6B68079A"/>
    <w:multiLevelType w:val="hybridMultilevel"/>
    <w:lvl w:ilvl="0">
      <w:lvlJc w:val="left"/>
      <w:lvlText w:val="(%1)"/>
      <w:numFmt w:val="decimal"/>
      <w:start w:val="2"/>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2"/>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2"/>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2"/>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0"/>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2019-12-21T02:01:39Z</dcterms:created>
  <dcterms:modified xsi:type="dcterms:W3CDTF">2019-12-21T02:01:39Z</dcterms:modified>
</cp:coreProperties>
</file>