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6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695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KOLLURI KRISHNA KITTU</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1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vMerge w:val="restart"/>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1954 GREENSPRING DRIVE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12/23/2014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00" w:type="dxa"/>
            <w:vAlign w:val="bottom"/>
            <w:gridSpan w:val="2"/>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 w:type="dxa"/>
            <w:vAlign w:val="bottom"/>
          </w:tcPr>
          <w:p>
            <w:pPr>
              <w:spacing w:after="0"/>
              <w:rPr>
                <w:sz w:val="15"/>
                <w:szCs w:val="15"/>
                <w:color w:val="auto"/>
              </w:rPr>
            </w:pPr>
          </w:p>
        </w:tc>
        <w:tc>
          <w:tcPr>
            <w:tcW w:w="1460" w:type="dxa"/>
            <w:vAlign w:val="bottom"/>
            <w:gridSpan w:val="5"/>
          </w:tcPr>
          <w:p>
            <w:pPr>
              <w:ind w:left="3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5"/>
          </w:tcPr>
          <w:p>
            <w:pPr>
              <w:jc w:val="center"/>
              <w:ind w:left="192"/>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ind w:right="8"/>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0000FF"/>
                <w:w w:val="87"/>
              </w:rPr>
              <w:t>5,619,734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5"/>
            <w:vMerge w:val="restart"/>
          </w:tcPr>
          <w:p>
            <w:pPr>
              <w:jc w:val="center"/>
              <w:ind w:left="503"/>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restart"/>
          </w:tcPr>
          <w:p>
            <w:pPr>
              <w:jc w:val="center"/>
              <w:ind w:right="40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5"/>
            <w:vMerge w:val="restart"/>
          </w:tcPr>
          <w:p>
            <w:pPr>
              <w:jc w:val="center"/>
              <w:ind w:left="503"/>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223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gridSpan w:val="2"/>
            <w:vMerge w:val="restart"/>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restart"/>
          </w:tcPr>
          <w:p>
            <w:pPr>
              <w:jc w:val="center"/>
              <w:ind w:right="387"/>
              <w:spacing w:after="0"/>
              <w:rPr>
                <w:sz w:val="20"/>
                <w:szCs w:val="20"/>
                <w:color w:val="auto"/>
              </w:rPr>
            </w:pPr>
            <w:r>
              <w:rPr>
                <w:rFonts w:ascii="Arial" w:cs="Arial" w:eastAsia="Arial" w:hAnsi="Arial"/>
                <w:sz w:val="18"/>
                <w:szCs w:val="18"/>
                <w:color w:val="0000FF"/>
                <w:w w:val="86"/>
              </w:rPr>
              <w:t>223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5"/>
            <w:vMerge w:val="restart"/>
          </w:tcPr>
          <w:p>
            <w:pPr>
              <w:jc w:val="center"/>
              <w:ind w:left="503"/>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(6)</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9"/>
              </w:rPr>
              <w:t>22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gridSpan w:val="2"/>
            <w:vMerge w:val="restart"/>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restart"/>
          </w:tcPr>
          <w:p>
            <w:pPr>
              <w:jc w:val="center"/>
              <w:ind w:right="387"/>
              <w:spacing w:after="0"/>
              <w:rPr>
                <w:sz w:val="20"/>
                <w:szCs w:val="20"/>
                <w:color w:val="auto"/>
              </w:rPr>
            </w:pPr>
            <w:r>
              <w:rPr>
                <w:rFonts w:ascii="Arial" w:cs="Arial" w:eastAsia="Arial" w:hAnsi="Arial"/>
                <w:sz w:val="18"/>
                <w:szCs w:val="18"/>
                <w:color w:val="0000FF"/>
                <w:w w:val="89"/>
              </w:rPr>
              <w:t>22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7</w:t>
            </w:r>
            <w:r>
              <w:rPr>
                <w:rFonts w:ascii="Arial" w:cs="Arial" w:eastAsia="Arial" w:hAnsi="Arial"/>
                <w:sz w:val="11"/>
                <w:szCs w:val="11"/>
                <w:color w:val="008000"/>
              </w:rPr>
              <w:t>(7)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5"/>
            <w:vMerge w:val="restart"/>
          </w:tcPr>
          <w:p>
            <w:pPr>
              <w:jc w:val="center"/>
              <w:ind w:left="503"/>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(8)</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9"/>
              </w:rPr>
              <w:t>22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gridSpan w:val="2"/>
            <w:vMerge w:val="restart"/>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restart"/>
          </w:tcPr>
          <w:p>
            <w:pPr>
              <w:jc w:val="center"/>
              <w:ind w:right="387"/>
              <w:spacing w:after="0"/>
              <w:rPr>
                <w:sz w:val="20"/>
                <w:szCs w:val="20"/>
                <w:color w:val="auto"/>
              </w:rPr>
            </w:pPr>
            <w:r>
              <w:rPr>
                <w:rFonts w:ascii="Arial" w:cs="Arial" w:eastAsia="Arial" w:hAnsi="Arial"/>
                <w:sz w:val="18"/>
                <w:szCs w:val="18"/>
                <w:color w:val="0000FF"/>
                <w:w w:val="89"/>
              </w:rPr>
              <w:t>22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9</w:t>
            </w:r>
            <w:r>
              <w:rPr>
                <w:rFonts w:ascii="Arial" w:cs="Arial" w:eastAsia="Arial" w:hAnsi="Arial"/>
                <w:sz w:val="11"/>
                <w:szCs w:val="11"/>
                <w:color w:val="008000"/>
              </w:rPr>
              <w:t>(9)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5"/>
            <w:vMerge w:val="restart"/>
          </w:tcPr>
          <w:p>
            <w:pPr>
              <w:jc w:val="center"/>
              <w:ind w:left="503"/>
              <w:spacing w:after="0"/>
              <w:rPr>
                <w:sz w:val="20"/>
                <w:szCs w:val="20"/>
                <w:color w:val="auto"/>
              </w:rPr>
            </w:pPr>
            <w:r>
              <w:rPr>
                <w:rFonts w:ascii="Arial" w:cs="Arial" w:eastAsia="Arial" w:hAnsi="Arial"/>
                <w:sz w:val="18"/>
                <w:szCs w:val="18"/>
                <w:color w:val="0000FF"/>
                <w:w w:val="88"/>
              </w:rPr>
              <w:t>12/29/2014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223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20.0891</w:t>
            </w:r>
            <w:r>
              <w:rPr>
                <w:rFonts w:ascii="Arial" w:cs="Arial" w:eastAsia="Arial" w:hAnsi="Arial"/>
                <w:sz w:val="22"/>
                <w:szCs w:val="22"/>
                <w:color w:val="008000"/>
                <w:w w:val="84"/>
                <w:vertAlign w:val="superscript"/>
              </w:rPr>
              <w:t>(10)</w:t>
            </w:r>
          </w:p>
        </w:tc>
        <w:tc>
          <w:tcPr>
            <w:tcW w:w="420" w:type="dxa"/>
            <w:vAlign w:val="bottom"/>
          </w:tcPr>
          <w:p>
            <w:pPr>
              <w:spacing w:after="0"/>
              <w:rPr>
                <w:sz w:val="22"/>
                <w:szCs w:val="22"/>
                <w:color w:val="auto"/>
              </w:rPr>
            </w:pPr>
          </w:p>
        </w:tc>
        <w:tc>
          <w:tcPr>
            <w:tcW w:w="800" w:type="dxa"/>
            <w:vAlign w:val="bottom"/>
            <w:vMerge w:val="restart"/>
          </w:tcPr>
          <w:p>
            <w:pPr>
              <w:jc w:val="center"/>
              <w:ind w:right="40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5"/>
            <w:vMerge w:val="restart"/>
          </w:tcPr>
          <w:p>
            <w:pPr>
              <w:jc w:val="center"/>
              <w:ind w:left="503"/>
              <w:spacing w:after="0"/>
              <w:rPr>
                <w:sz w:val="20"/>
                <w:szCs w:val="20"/>
                <w:color w:val="auto"/>
              </w:rPr>
            </w:pPr>
            <w:r>
              <w:rPr>
                <w:rFonts w:ascii="Arial" w:cs="Arial" w:eastAsia="Arial" w:hAnsi="Arial"/>
                <w:sz w:val="18"/>
                <w:szCs w:val="18"/>
                <w:color w:val="0000FF"/>
                <w:w w:val="88"/>
              </w:rPr>
              <w:t>12/29/2014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9"/>
              </w:rPr>
              <w:t>22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20.0891</w:t>
            </w:r>
            <w:r>
              <w:rPr>
                <w:rFonts w:ascii="Arial" w:cs="Arial" w:eastAsia="Arial" w:hAnsi="Arial"/>
                <w:sz w:val="22"/>
                <w:szCs w:val="22"/>
                <w:color w:val="008000"/>
                <w:w w:val="84"/>
                <w:vertAlign w:val="superscript"/>
              </w:rPr>
              <w:t>(10)</w:t>
            </w:r>
          </w:p>
        </w:tc>
        <w:tc>
          <w:tcPr>
            <w:tcW w:w="420" w:type="dxa"/>
            <w:vAlign w:val="bottom"/>
          </w:tcPr>
          <w:p>
            <w:pPr>
              <w:spacing w:after="0"/>
              <w:rPr>
                <w:sz w:val="22"/>
                <w:szCs w:val="22"/>
                <w:color w:val="auto"/>
              </w:rPr>
            </w:pPr>
          </w:p>
        </w:tc>
        <w:tc>
          <w:tcPr>
            <w:tcW w:w="800" w:type="dxa"/>
            <w:vAlign w:val="bottom"/>
            <w:vMerge w:val="restart"/>
          </w:tcPr>
          <w:p>
            <w:pPr>
              <w:jc w:val="center"/>
              <w:ind w:right="40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7</w:t>
            </w:r>
            <w:r>
              <w:rPr>
                <w:rFonts w:ascii="Arial" w:cs="Arial" w:eastAsia="Arial" w:hAnsi="Arial"/>
                <w:sz w:val="11"/>
                <w:szCs w:val="11"/>
                <w:color w:val="008000"/>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20" w:type="dxa"/>
            <w:vAlign w:val="bottom"/>
            <w:gridSpan w:val="5"/>
            <w:vMerge w:val="restart"/>
          </w:tcPr>
          <w:p>
            <w:pPr>
              <w:jc w:val="center"/>
              <w:ind w:left="503"/>
              <w:spacing w:after="0"/>
              <w:rPr>
                <w:sz w:val="20"/>
                <w:szCs w:val="20"/>
                <w:color w:val="auto"/>
              </w:rPr>
            </w:pPr>
            <w:r>
              <w:rPr>
                <w:rFonts w:ascii="Arial" w:cs="Arial" w:eastAsia="Arial" w:hAnsi="Arial"/>
                <w:sz w:val="18"/>
                <w:szCs w:val="18"/>
                <w:color w:val="0000FF"/>
                <w:w w:val="88"/>
              </w:rPr>
              <w:t>12/29/2014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9"/>
              </w:rPr>
              <w:t>22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20.0891</w:t>
            </w:r>
            <w:r>
              <w:rPr>
                <w:rFonts w:ascii="Arial" w:cs="Arial" w:eastAsia="Arial" w:hAnsi="Arial"/>
                <w:sz w:val="22"/>
                <w:szCs w:val="22"/>
                <w:color w:val="008000"/>
                <w:w w:val="84"/>
                <w:vertAlign w:val="superscript"/>
              </w:rPr>
              <w:t>(10)</w:t>
            </w:r>
          </w:p>
        </w:tc>
        <w:tc>
          <w:tcPr>
            <w:tcW w:w="420" w:type="dxa"/>
            <w:vAlign w:val="bottom"/>
          </w:tcPr>
          <w:p>
            <w:pPr>
              <w:spacing w:after="0"/>
              <w:rPr>
                <w:sz w:val="22"/>
                <w:szCs w:val="22"/>
                <w:color w:val="auto"/>
              </w:rPr>
            </w:pPr>
          </w:p>
        </w:tc>
        <w:tc>
          <w:tcPr>
            <w:tcW w:w="800" w:type="dxa"/>
            <w:vAlign w:val="bottom"/>
            <w:vMerge w:val="restart"/>
          </w:tcPr>
          <w:p>
            <w:pPr>
              <w:jc w:val="center"/>
              <w:ind w:right="40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9</w:t>
            </w:r>
            <w:r>
              <w:rPr>
                <w:rFonts w:ascii="Arial" w:cs="Arial" w:eastAsia="Arial" w:hAnsi="Arial"/>
                <w:sz w:val="11"/>
                <w:szCs w:val="11"/>
                <w:color w:val="008000"/>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vMerge w:val="continue"/>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9"/>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5"/>
          </w:tcPr>
          <w:p>
            <w:pPr>
              <w:jc w:val="center"/>
              <w:ind w:left="39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40" w:right="3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the sole general partner of NEA Partners 12. The Reporting Person disclaims beneficial ownership within the meaning of Section 16 of the Securities Exchange Act of 1934, as amended, or otherwise of such portion of the securities of the Issuer held by NEA Partners 12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NEA Partners 12 made a pro rata distribution for no consideration of an aggregate of 10,000 shares of Common Stock of the Issuer to its limited partners on December 23,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Kolluri Living Trust dated 11/5/99 (the "Kolluri Trust") received 223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the Kolluri Living Trust. The Reporting Person disclaims beneficial ownership within the meaning of Section 16 of the Securities Exchange Act of 1934, as amended, or otherwise of such portion of the securities held by the Kolluri Trust in which the Reporting Person has no pecuniary interest.</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Krishna S. Kolluri and Vanita S. Kolluri, as Trustees of the Ishaan S. Kolluri GST Exempt Trust under the Kolluri 2012 Trust Agreement dated November 16, 2012 (the "Ishaan Kolluri Trust") received 22 shares of Common Stock of the Issuer in the distribution by NEA Partners 12 on on December 23, 2014.</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the Ishaan Kolluri Trust. The Reporting Person disclaims beneficial ownership within the meaning of Section 16 of the Securities Exchange Act of 1934, as amended, or otherwise of such portion of the securities of the Issuer held by the Ishaan Kolluri Trust in which the Reporting Person has no pecuniary interest.</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Krishna S. Kolluri and Vanita S. Kolluri, as Trustees of the Raina V. Kolluri GST Exempt Trust under the Kolluri 2012 Trust Agreement dated November 16, 2012 (the "Raina Kolluri Trust") received 22 shares of Common Stock of the Issuer in the distribution by NEA Partners 12 on on December 23, 2014.</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2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Raina Kolluri Trust. The Reporting Person disclaims beneficial ownership within the meaning of Section 16 of the Securities Exchange Act of 1934, as amended, or otherwise of such portion of the securities of the Issuer held by the Raina Kolluri Trust in which the Reporting Person has no pecuniary interest.</w:t>
      </w:r>
    </w:p>
    <w:p>
      <w:pPr>
        <w:spacing w:after="0" w:line="30" w:lineRule="exact"/>
        <w:rPr>
          <w:rFonts w:ascii="Arial" w:cs="Arial" w:eastAsia="Arial" w:hAnsi="Arial"/>
          <w:sz w:val="14"/>
          <w:szCs w:val="14"/>
          <w:color w:val="008000"/>
        </w:rPr>
      </w:pPr>
    </w:p>
    <w:p>
      <w:pPr>
        <w:ind w:firstLine="9"/>
        <w:spacing w:after="0" w:line="28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$19.60 to $20.37,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(10) to this Form 4.</w:t>
      </w:r>
    </w:p>
    <w:tbl>
      <w:tblPr>
        <w:tblLayout w:type="fixed"/>
        <w:tblInd w:w="6820" w:type="dxa"/>
        <w:tblCellMar>
          <w:top w:w="0" w:type="dxa"/>
          <w:left w:w="0" w:type="dxa"/>
          <w:bottom w:w="0" w:type="dxa"/>
          <w:right w:w="0" w:type="dxa"/>
        </w:tblCellMar>
      </w:tblPr>
      <w:tr>
        <w:trPr>
          <w:trHeight w:val="216"/>
        </w:trPr>
        <w:tc>
          <w:tcPr>
            <w:tcW w:w="21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12/29/2014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52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2019-12-17T17:23:48Z</dcterms:created>
  <dcterms:modified xsi:type="dcterms:W3CDTF">2019-12-17T17:23:48Z</dcterms:modified>
</cp:coreProperties>
</file>