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May 2, 2024, Ardelyx, Inc. (the “Company”) announced its financial results for the quarter ended March 31, 2024. The full text of the press release issued in connection with the announcement is furnished as Exhibit 99.1 to this Current Report on Form 8-K.</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40" w:type="dxa"/>
            <w:vAlign w:val="bottom"/>
            <w:tcBorders>
              <w:bottom w:val="single" w:sz="8" w:color="auto"/>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88900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First Quarter 2024 Financial Results and Provides Business Update</w:t>
      </w:r>
    </w:p>
    <w:p>
      <w:pPr>
        <w:spacing w:after="0" w:line="254" w:lineRule="exact"/>
        <w:rPr>
          <w:sz w:val="20"/>
          <w:szCs w:val="20"/>
          <w:color w:val="auto"/>
        </w:rPr>
      </w:pPr>
    </w:p>
    <w:p>
      <w:pPr>
        <w:jc w:val="cente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Company reports $45.6 million in Q1 product-related revenue, including $28.4 million in net product sales revenue for IBSRELA and $15.2 million in net product sales revenue for XPHOZAH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ends Q1 with approximately $203 million in cash and investments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4:30 PM Eastern Time</w:t>
      </w:r>
    </w:p>
    <w:p>
      <w:pPr>
        <w:spacing w:after="0" w:line="200" w:lineRule="exact"/>
        <w:rPr>
          <w:sz w:val="20"/>
          <w:szCs w:val="20"/>
          <w:color w:val="auto"/>
        </w:rPr>
      </w:pPr>
    </w:p>
    <w:p>
      <w:pPr>
        <w:spacing w:after="0" w:line="29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May 2, 2024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first quarter ended March 31, 2024 and provided a business update.</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first quarter of 2024 marked an important milestone for Ardelyx as a commercial company. We continued to execute our disruptive approach to commercializing IBSRELA and XPHOZAH by targeting patients in established therapeutic areas who continue to have unmet treatment needs that can be addressed with our first-in-class medicines,” said Mike Raab, president and chief executive officer of Ardelyx. “We drove substantial topline growth as a result of the continued commercial performance of IBSRELA and the incredibly strong launch of XPHOZAH. At the same time, we thoughtfully managed our expenses, ending the quarter with a strong cash position enabling us to invest in expanding our market position.”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 (tenapanor) records $28.4 million in net product sales revenue in Q1 2024</w:t>
      </w:r>
    </w:p>
    <w:p>
      <w:pPr>
        <w:spacing w:after="0" w:line="2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U.S. net product sales revenue for IBSRELA during the first quarter of 2024 was $28.4 million, reflecting significant year-over-year growth as well as quarter-over-quarter growth. Demand for IBSRELA continued during the quarter, including new and refill prescription growth along with expansion of new and repeat writing healthcare providers.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Ardelyx currently expects full-year 2024 U.S. net product sales revenue for IBSRELA to be between $140.0 and $150.0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launch progresses, records $15.2 million net product sales revenue during Q1 2024</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approval by the U.S. Food and Drug Administration of XPHOZAH in October 2023, Ardelyx continued to see a strong response from the nephrology community. U.S. net product sales revenue during Q1 2024 was $15.2 million, the first full quarter of sales following the product’s launch in November 2023. Spherix Global Insights, a premier market research firm that publishes independent, syndicated monthly tracking research, reports high levels of awareness, intent to adopt and satisfaction with XPHOZAH in the April 2024 LaunchDynamix report. Among the 77 nephrologists surveyed, 98% rate XPHOZAH as an advance over currently available hyperphosphatemia therapies. 56% of surveyed nephrologists report initiating a patient on XPHOZAH, and among those reported users, 98% report satisfaction with treatment.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Developments</w:t>
      </w:r>
    </w:p>
    <w:p>
      <w:pPr>
        <w:spacing w:after="0" w:line="256" w:lineRule="exact"/>
        <w:rPr>
          <w:sz w:val="20"/>
          <w:szCs w:val="20"/>
          <w:color w:val="auto"/>
        </w:rPr>
      </w:pPr>
    </w:p>
    <w:p>
      <w:pPr>
        <w:ind w:left="340" w:right="960" w:hanging="332"/>
        <w:spacing w:after="0" w:line="28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the company announced the appointment of veteran biopharma executive Mike Kelliher as Executive Vice President, Corporate Development and Strategy.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252" w:lineRule="exact"/>
        <w:rPr>
          <w:sz w:val="20"/>
          <w:szCs w:val="20"/>
          <w:color w:val="auto"/>
        </w:rPr>
      </w:pPr>
    </w:p>
    <w:p>
      <w:pPr>
        <w:ind w:left="340" w:right="60" w:hanging="332"/>
        <w:spacing w:after="0" w:line="259"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2024, the company had total cash, cash equivalents and short-term investments of $202.6 million, as compared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cash equivalents and short-term investments of $184.3 million as of December 31, 2023. During the quarter ended March 31, 2024, the company drew $49.8 million in net proceeds under its term loan with SLR Investment Corp.</w:t>
      </w:r>
    </w:p>
    <w:p>
      <w:pPr>
        <w:ind w:left="340" w:right="140" w:hanging="332"/>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Total revenue for the quarter ended March 31, 2024 was $46.0 million, compared to $11.4 million in total revenue during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2023, primarily reflecting increased net product sales and product supply revenue.</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IBSRELA U.S. net product sales revenue was $28.4 million, compared to $11.4 million during the same period of 2023.</w:t>
      </w:r>
    </w:p>
    <w:p>
      <w:pPr>
        <w:sectPr>
          <w:pgSz w:w="11900" w:h="16838" w:orient="portrait"/>
          <w:cols w:equalWidth="0" w:num="1">
            <w:col w:w="11240"/>
          </w:cols>
          <w:pgMar w:left="320" w:top="1062"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XPHOZAH U.S. net product sales revenue was $15.2 million, with no comparable revenue during the same period of 2023.</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–Product supply revenue was $2.1 million, compared to $2 thousand during the same period of 2023.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–Licensing revenue was $17 thousand, compared to $12 thousand during the same period of 2023.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Non-cash royalty revenue related to the sale of future royalties was $0.4 million, with no comparable revenue during the same period of 2023.</w:t>
      </w:r>
    </w:p>
    <w:p>
      <w:pPr>
        <w:spacing w:after="0" w:line="9" w:lineRule="exact"/>
        <w:rPr>
          <w:sz w:val="20"/>
          <w:szCs w:val="20"/>
          <w:color w:val="auto"/>
        </w:rPr>
      </w:pPr>
    </w:p>
    <w:p>
      <w:pPr>
        <w:ind w:left="340" w:right="480" w:hanging="332"/>
        <w:spacing w:after="0" w:line="250"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$10.6 million for the quarter ended March 31, 2024, compared to $9.1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March 31, 2023.</w:t>
      </w:r>
    </w:p>
    <w:p>
      <w:pPr>
        <w:ind w:left="340" w:right="120" w:hanging="332"/>
        <w:spacing w:after="0" w:line="250"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$53.0 million for the quarter ended March 31, 2024, an increase of $26.2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$26.8 million for the quarter ended March 31, 2023. The increase in selling, general and administrative expenses was primarily due to increased costs associated with the ongoing commercialization of IBSRELA and XPHOZAH.</w:t>
      </w:r>
    </w:p>
    <w:p>
      <w:pPr>
        <w:spacing w:after="0" w:line="1" w:lineRule="exact"/>
        <w:rPr>
          <w:rFonts w:ascii="Times New Roman" w:cs="Times New Roman" w:eastAsia="Times New Roman" w:hAnsi="Times New Roman"/>
          <w:sz w:val="18"/>
          <w:szCs w:val="18"/>
          <w:color w:val="auto"/>
        </w:rPr>
      </w:pPr>
    </w:p>
    <w:p>
      <w:pPr>
        <w:ind w:left="340" w:right="80" w:hanging="332"/>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for the quarter ended March 31, 2024 was $26.5 million, or $(0.11) per share, compared to net loss of $26.8 million, or $(0.13)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the quarter ended March 31, 2023. The net loss for the first quarter of 2024 included share-based compensation expense of $7.6 million and non-cash interest expense related to the sale of future royalties of $1.7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company will host a conference call today, May 2, 2024, at 4:30 PM ET to discuss today’s announcement. To participate in the conference call, please dial (844) 481-2838 (domestic) or (412) 317-1858 (international) and ask to be joined into the Ardelyx call. A webcast of the call can also be accessed by visiting the Investor page of the company's website, www.ardelyx.com, and will be available on the website for 30 days following the call.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1139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13982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364" w:lineRule="exact"/>
        <w:rPr>
          <w:sz w:val="20"/>
          <w:szCs w:val="20"/>
          <w:color w:val="auto"/>
        </w:rPr>
      </w:pPr>
    </w:p>
    <w:p>
      <w:pPr>
        <w:jc w:val="both"/>
        <w:ind w:left="40" w:right="700"/>
        <w:spacing w:after="0" w:line="375" w:lineRule="auto"/>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9" w:lineRule="exact"/>
        <w:rPr>
          <w:sz w:val="20"/>
          <w:szCs w:val="20"/>
          <w:color w:val="auto"/>
        </w:rPr>
      </w:pPr>
    </w:p>
    <w:p>
      <w:pPr>
        <w:jc w:val="both"/>
        <w:ind w:left="340" w:right="10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1" w:lineRule="exact"/>
        <w:rPr>
          <w:rFonts w:ascii="Times New Roman" w:cs="Times New Roman" w:eastAsia="Times New Roman" w:hAnsi="Times New Roman"/>
          <w:sz w:val="18"/>
          <w:szCs w:val="18"/>
          <w:color w:val="auto"/>
        </w:rPr>
      </w:pPr>
    </w:p>
    <w:p>
      <w:pPr>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ectPr>
          <w:pgSz w:w="11900" w:h="16838" w:orient="portrait"/>
          <w:cols w:equalWidth="0" w:num="1">
            <w:col w:w="11200"/>
          </w:cols>
          <w:pgMar w:left="320" w:top="89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full Prescribing Information, including Boxed Warning, for additional risk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(XPHOZAH)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2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patients under 6 years of age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may experience severe diarrhea. Treatment with XPHOZAH should be discontinued in patients who develop severe diarrhea.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safety information, please see full Prescribing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25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as well as early stage pipeline candidates.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submitted in China with Fosun Pharma. Knight Therapeutics commercializes IBSRELA in Canada. For more information, please visit https://ardelyx.com/ and connect with us on X (formerly known as Twitter), LinkedIn and Facebook.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 for U.S. net product sales revenue for IBSRELA for full year 2024.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May 2, 2024, and its future current and periodic reports to be filed with the Securities and Exchange Commission.</w:t>
      </w:r>
    </w:p>
    <w:p>
      <w:pPr>
        <w:sectPr>
          <w:pgSz w:w="11900" w:h="16838" w:orient="portrait"/>
          <w:cols w:equalWidth="0" w:num="1">
            <w:col w:w="11220"/>
          </w:cols>
          <w:pgMar w:left="320" w:top="130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clowie@ardelyx.com</w:t>
      </w:r>
    </w:p>
    <w:p>
      <w:pPr>
        <w:sectPr>
          <w:pgSz w:w="11900" w:h="16838" w:orient="portrait"/>
          <w:cols w:equalWidth="0" w:num="1">
            <w:col w:w="10139"/>
          </w:cols>
          <w:pgMar w:left="320" w:top="887" w:right="1440"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162,829</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commercial manufacturing, non-current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current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 non-current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23"/>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4"/>
        </w:trPr>
        <w:tc>
          <w:tcPr>
            <w:tcW w:w="7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9"/>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r>
      <w:tr>
        <w:trPr>
          <w:trHeight w:val="230"/>
        </w:trPr>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166,816</w:t>
            </w:r>
          </w:p>
        </w:tc>
      </w:tr>
      <w:tr>
        <w:trPr>
          <w:trHeight w:val="223"/>
        </w:trPr>
        <w:tc>
          <w:tcPr>
            <w:tcW w:w="7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Derived from the audited financial statements included in the Company’s Annual Report on Form 10-K for the year ended December 31, 2023.</w:t>
      </w:r>
    </w:p>
    <w:p>
      <w:pPr>
        <w:sectPr>
          <w:pgSz w:w="11900" w:h="16838" w:orient="portrait"/>
          <w:cols w:equalWidth="0" w:num="1">
            <w:col w:w="11060"/>
          </w:cols>
          <w:pgMar w:left="320" w:top="1427" w:right="519" w:bottom="1440" w:gutter="0" w:footer="0" w:header="0"/>
        </w:sectPr>
      </w:pPr>
    </w:p>
    <w:bookmarkStart w:id="8" w:name="page9"/>
    <w:bookmarkEnd w:id="8"/>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IBSRELA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r>
      <w:tr>
        <w:trPr>
          <w:trHeight w:val="230"/>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XPHOZAH</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23"/>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r>
      <w:tr>
        <w:trPr>
          <w:trHeight w:val="230"/>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26,803</w:t>
            </w:r>
          </w:p>
        </w:tc>
      </w:tr>
      <w:tr>
        <w:trPr>
          <w:trHeight w:val="223"/>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r>
      <w:tr>
        <w:trPr>
          <w:trHeight w:val="223"/>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(26,064)</w:t>
            </w:r>
          </w:p>
        </w:tc>
      </w:tr>
      <w:tr>
        <w:trPr>
          <w:trHeight w:val="23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2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(26,759)</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(26,773)</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 -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Shares used in computing net loss per share - basic and diluted</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233,065,960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207,023,127</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20"/>
      </w:cols>
      <w:pgMar w:left="680" w:top="144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2024-05-02T15:16:24Z</dcterms:created>
  <dcterms:modified xsi:type="dcterms:W3CDTF">2024-05-02T15:16:24Z</dcterms:modified>
</cp:coreProperties>
</file>