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37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37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Rosenbaum David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Chief Development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5,017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8.7463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378,985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02/20/2024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2,294</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8.7463</w:t>
            </w:r>
          </w:p>
        </w:tc>
        <w:tc>
          <w:tcPr>
            <w:tcW w:w="280" w:type="dxa"/>
            <w:vAlign w:val="bottom"/>
          </w:tcPr>
          <w:p>
            <w:pPr>
              <w:spacing w:after="0"/>
              <w:rPr>
                <w:sz w:val="21"/>
                <w:szCs w:val="21"/>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color w:val="0000FF"/>
              </w:rPr>
              <w:t>181,119</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color w:val="0000FF"/>
              </w:rPr>
              <w:t>77,592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the Reporting Person's wife.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David Paul Rosenbaum and Susan Edelstein Rosenbaum, Trustees of the David Paul Rosenbaum Family Trust.</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02/22/2024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2024-02-22T17:35:31Z</dcterms:created>
  <dcterms:modified xsi:type="dcterms:W3CDTF">2024-02-22T17:35:31Z</dcterms:modified>
</cp:coreProperties>
</file>