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4578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45782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RAAB MICHAEL</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ARDELYX,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400 FIFTH AVENUE, SUITE 210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ARDELYX,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ARDX</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8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02/21/2023</w:t>
      </w:r>
    </w:p>
    <w:p>
      <w:pPr>
        <w:spacing w:after="0" w:line="20" w:lineRule="exact"/>
        <w:rPr>
          <w:sz w:val="24"/>
          <w:szCs w:val="24"/>
          <w:color w:val="auto"/>
        </w:rPr>
      </w:pPr>
      <w:r>
        <w:rPr>
          <w:sz w:val="24"/>
          <w:szCs w:val="24"/>
          <w:color w:val="auto"/>
        </w:rPr>
        <w:br w:type="column"/>
      </w:r>
    </w:p>
    <w:p>
      <w:pPr>
        <w:ind w:left="5" w:right="540" w:hanging="5"/>
        <w:spacing w:after="0" w:line="26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226"/>
        </w:trPr>
        <w:tc>
          <w:tcPr>
            <w:tcW w:w="220" w:type="dxa"/>
            <w:vAlign w:val="bottom"/>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965"/>
        <w:spacing w:after="0"/>
        <w:rPr>
          <w:sz w:val="20"/>
          <w:szCs w:val="20"/>
          <w:color w:val="auto"/>
        </w:rPr>
      </w:pPr>
      <w:r>
        <w:rPr>
          <w:rFonts w:ascii="Times New Roman" w:cs="Times New Roman" w:eastAsia="Times New Roman" w:hAnsi="Times New Roman"/>
          <w:sz w:val="17"/>
          <w:szCs w:val="17"/>
          <w:color w:val="0000FF"/>
        </w:rPr>
        <w:t>President &amp; CEO</w:t>
      </w:r>
    </w:p>
    <w:p>
      <w:pPr>
        <w:spacing w:after="0" w:line="419"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213"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7"/>
                <w:szCs w:val="17"/>
                <w:color w:val="0000FF"/>
              </w:rPr>
              <w:t>WALTHAM</w:t>
            </w:r>
          </w:p>
        </w:tc>
        <w:tc>
          <w:tcPr>
            <w:tcW w:w="100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02451</w:t>
            </w:r>
          </w:p>
        </w:tc>
      </w:tr>
      <w:tr>
        <w:trPr>
          <w:trHeight w:val="155"/>
        </w:trPr>
        <w:tc>
          <w:tcPr>
            <w:tcW w:w="4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Arial" w:cs="Arial" w:eastAsia="Arial" w:hAnsi="Arial"/>
                <w:sz w:val="13"/>
                <w:szCs w:val="13"/>
                <w:color w:val="auto"/>
              </w:rPr>
              <w:t>(City)</w:t>
            </w:r>
          </w:p>
        </w:tc>
        <w:tc>
          <w:tcPr>
            <w:tcW w:w="1000" w:type="dxa"/>
            <w:vAlign w:val="bottom"/>
          </w:tcPr>
          <w:p>
            <w:pPr>
              <w:ind w:left="1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020"/>
        <w:spacing w:after="0"/>
        <w:tabs>
          <w:tab w:leader="none" w:pos="43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69"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20"/>
              <w:spacing w:after="0"/>
              <w:rPr>
                <w:sz w:val="20"/>
                <w:szCs w:val="20"/>
                <w:color w:val="auto"/>
              </w:rPr>
            </w:pPr>
            <w:r>
              <w:rPr>
                <w:rFonts w:ascii="Times New Roman" w:cs="Times New Roman" w:eastAsia="Times New Roman" w:hAnsi="Times New Roman"/>
                <w:sz w:val="17"/>
                <w:szCs w:val="17"/>
                <w:color w:val="0000FF"/>
              </w:rPr>
              <w:t>02/21/2023</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13,449</w:t>
            </w:r>
          </w:p>
        </w:tc>
        <w:tc>
          <w:tcPr>
            <w:tcW w:w="4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3.001</w:t>
            </w: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896,012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24,364</w:t>
            </w:r>
          </w:p>
        </w:tc>
        <w:tc>
          <w:tcPr>
            <w:tcW w:w="940" w:type="dxa"/>
            <w:vAlign w:val="bottom"/>
            <w:vMerge w:val="restart"/>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Family</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2"/>
                <w:szCs w:val="22"/>
                <w:color w:val="008000"/>
                <w:vertAlign w:val="superscript"/>
              </w:rPr>
              <w:t>(2)</w:t>
            </w:r>
          </w:p>
        </w:tc>
        <w:tc>
          <w:tcPr>
            <w:tcW w:w="12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46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1,000</w:t>
            </w:r>
          </w:p>
        </w:tc>
        <w:tc>
          <w:tcPr>
            <w:tcW w:w="940" w:type="dxa"/>
            <w:vAlign w:val="bottom"/>
            <w:vMerge w:val="restart"/>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Family</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2"/>
                <w:szCs w:val="22"/>
                <w:color w:val="008000"/>
                <w:vertAlign w:val="superscript"/>
              </w:rPr>
              <w:t>(3)</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70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34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180" w:type="dxa"/>
            <w:vAlign w:val="bottom"/>
            <w:tcBorders>
              <w:bottom w:val="single" w:sz="8" w:color="2C2C2C"/>
            </w:tcBorders>
          </w:tcPr>
          <w:p>
            <w:pPr>
              <w:spacing w:after="0"/>
              <w:rPr>
                <w:sz w:val="18"/>
                <w:szCs w:val="18"/>
                <w:color w:val="auto"/>
              </w:rPr>
            </w:pPr>
          </w:p>
        </w:tc>
        <w:tc>
          <w:tcPr>
            <w:tcW w:w="460" w:type="dxa"/>
            <w:vAlign w:val="bottom"/>
            <w:tcBorders>
              <w:bottom w:val="single" w:sz="8" w:color="2C2C2C"/>
            </w:tcBorders>
          </w:tcPr>
          <w:p>
            <w:pPr>
              <w:spacing w:after="0"/>
              <w:rPr>
                <w:sz w:val="18"/>
                <w:szCs w:val="18"/>
                <w:color w:val="auto"/>
              </w:rPr>
            </w:pPr>
          </w:p>
        </w:tc>
        <w:tc>
          <w:tcPr>
            <w:tcW w:w="740" w:type="dxa"/>
            <w:vAlign w:val="bottom"/>
            <w:tcBorders>
              <w:bottom w:val="single" w:sz="8" w:color="2C2C2C"/>
            </w:tcBorders>
          </w:tcPr>
          <w:p>
            <w:pPr>
              <w:spacing w:after="0"/>
              <w:rPr>
                <w:sz w:val="18"/>
                <w:szCs w:val="18"/>
                <w:color w:val="auto"/>
              </w:rPr>
            </w:pPr>
          </w:p>
        </w:tc>
        <w:tc>
          <w:tcPr>
            <w:tcW w:w="94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780" w:type="dxa"/>
            <w:vAlign w:val="bottom"/>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7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an automatic sell-to-cover imposed by the terms of the initial grant of the restricted stock units ("RSUs") awards, the shares were sold upon the vesting of the RSUs solely to cover applicable withholding taxes.</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are directly held by Michael G. Raab, Trustee of the Michael G. Raab Living Trust dated July 25, 2012.</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are owned directly by trusts for the benefit of the Reporting Person's children.</w:t>
      </w:r>
    </w:p>
    <w:p>
      <w:pPr>
        <w:spacing w:after="0" w:line="75"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Elizabeth Grammer,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0185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018540"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Michael</w:t>
        <w:tab/>
        <w:t>02/24/2023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Raab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2260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26060"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321402" TargetMode="External"/><Relationship Id="rId13" Type="http://schemas.openxmlformats.org/officeDocument/2006/relationships/hyperlink" Target="http://www.sec.gov/cgi-bin/browse-edgar?action=getcompany&amp;CIK=00014374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2023-02-24T19:21:23Z</dcterms:created>
  <dcterms:modified xsi:type="dcterms:W3CDTF">2023-02-24T19:21:23Z</dcterms:modified>
</cp:coreProperties>
</file>