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Felsch Robert Ora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01/05/2023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38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01/05/2023</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26,000</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117,418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2.73</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01/05/2023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01/05/2033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120,000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120,000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5, 2023, subject to the Reporting Person's continued employment or service relationship with the Issuer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SVP Finance and Chief Accounting Officer</w:t>
      </w: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 for Robert Ora 01/06/2023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Felsch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74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17819"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2023-01-06T15:35:59Z</dcterms:created>
  <dcterms:modified xsi:type="dcterms:W3CDTF">2023-01-06T15:35:59Z</dcterms:modified>
</cp:coreProperties>
</file>