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Rodriguez Susan</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08/21/2023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Chief Commercial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08/21/2023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4,733</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3.5518</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348,687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in prices ranging from $3.511 to $3.551843,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Susan</w:t>
      </w:r>
      <w:r>
        <w:rPr>
          <w:sz w:val="20"/>
          <w:szCs w:val="20"/>
          <w:color w:val="auto"/>
        </w:rPr>
        <w:tab/>
      </w:r>
      <w:r>
        <w:rPr>
          <w:rFonts w:ascii="Arial" w:cs="Arial" w:eastAsia="Arial" w:hAnsi="Arial"/>
          <w:sz w:val="15"/>
          <w:szCs w:val="15"/>
          <w:color w:val="0000FF"/>
        </w:rPr>
        <w:t>08/23/2023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25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2023-08-23T16:00:40Z</dcterms:created>
  <dcterms:modified xsi:type="dcterms:W3CDTF">2023-08-23T16:00:40Z</dcterms:modified>
</cp:coreProperties>
</file>