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1494790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1409065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1100"/>
        <w:spacing w:after="0" w:line="223"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jc w:val="center"/>
        <w:ind w:right="-1100"/>
        <w:spacing w:after="0" w:line="203" w:lineRule="auto"/>
        <w:rPr>
          <w:sz w:val="20"/>
          <w:szCs w:val="20"/>
          <w:color w:val="auto"/>
        </w:rPr>
      </w:pPr>
      <w:r>
        <w:rPr>
          <w:rFonts w:ascii="Times New Roman" w:cs="Times New Roman" w:eastAsia="Times New Roman" w:hAnsi="Times New Roman"/>
          <w:sz w:val="18"/>
          <w:szCs w:val="18"/>
          <w:b w:val="1"/>
          <w:bCs w:val="1"/>
          <w:color w:val="auto"/>
        </w:rPr>
        <w:t>Securities Exchange Act of 1934</w:t>
      </w:r>
    </w:p>
    <w:p>
      <w:pPr>
        <w:jc w:val="center"/>
        <w:ind w:right="-110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393"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07" w:lineRule="exact"/>
        <w:rPr>
          <w:rFonts w:ascii="MS PGothic" w:cs="MS PGothic" w:eastAsia="MS PGothic" w:hAnsi="MS PGothic"/>
          <w:sz w:val="14"/>
          <w:szCs w:val="1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11" w:lineRule="exact"/>
        <w:rPr>
          <w:rFonts w:ascii="MS PGothic" w:cs="MS PGothic" w:eastAsia="MS PGothic" w:hAnsi="MS PGothic"/>
          <w:sz w:val="14"/>
          <w:szCs w:val="1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09" w:lineRule="exact"/>
        <w:rPr>
          <w:sz w:val="24"/>
          <w:szCs w:val="24"/>
          <w:color w:val="auto"/>
        </w:rPr>
      </w:pPr>
    </w:p>
    <w:p>
      <w:pPr>
        <w:ind w:left="500" w:hanging="474"/>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09" w:lineRule="exact"/>
        <w:rPr>
          <w:sz w:val="24"/>
          <w:szCs w:val="24"/>
          <w:color w:val="auto"/>
        </w:rPr>
      </w:pPr>
    </w:p>
    <w:p>
      <w:pPr>
        <w:ind w:left="500" w:hanging="474"/>
        <w:spacing w:after="0"/>
        <w:tabs>
          <w:tab w:leader="none" w:pos="5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1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Ardelyx, Inc.</w:t>
      </w:r>
    </w:p>
    <w:p>
      <w:pPr>
        <w:spacing w:after="0" w:line="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09"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09"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09"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1049020</wp:posOffset>
            </wp:positionV>
            <wp:extent cx="676910" cy="67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691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June 8, 2022, Ardelyx, Inc. mailed a letter to Stockholders </w:t>
      </w:r>
      <w:r>
        <w:rPr>
          <w:rFonts w:ascii="Times New Roman" w:cs="Times New Roman" w:eastAsia="Times New Roman" w:hAnsi="Times New Roman"/>
          <w:sz w:val="18"/>
          <w:szCs w:val="18"/>
          <w:color w:val="212529"/>
        </w:rPr>
        <w:t>urging Stockholders to vote “</w:t>
      </w:r>
      <w:r>
        <w:rPr>
          <w:rFonts w:ascii="Times New Roman" w:cs="Times New Roman" w:eastAsia="Times New Roman" w:hAnsi="Times New Roman"/>
          <w:sz w:val="18"/>
          <w:szCs w:val="18"/>
          <w:b w:val="1"/>
          <w:bCs w:val="1"/>
          <w:color w:val="212529"/>
        </w:rPr>
        <w:t>FOR</w:t>
      </w:r>
      <w:r>
        <w:rPr>
          <w:rFonts w:ascii="Times New Roman" w:cs="Times New Roman" w:eastAsia="Times New Roman" w:hAnsi="Times New Roman"/>
          <w:sz w:val="18"/>
          <w:szCs w:val="18"/>
          <w:color w:val="212529"/>
        </w:rPr>
        <w:t>” each of the proposals being submitted to a vote at the</w:t>
      </w:r>
    </w:p>
    <w:p>
      <w:pPr>
        <w:spacing w:after="0"/>
        <w:rPr>
          <w:sz w:val="20"/>
          <w:szCs w:val="20"/>
          <w:color w:val="auto"/>
        </w:rPr>
      </w:pPr>
      <w:r>
        <w:rPr>
          <w:rFonts w:ascii="Times New Roman" w:cs="Times New Roman" w:eastAsia="Times New Roman" w:hAnsi="Times New Roman"/>
          <w:sz w:val="18"/>
          <w:szCs w:val="18"/>
          <w:color w:val="212529"/>
        </w:rPr>
        <w:t xml:space="preserve">Ardelyx Annual Meeting of Stockholders. </w:t>
      </w:r>
      <w:r>
        <w:rPr>
          <w:rFonts w:ascii="Times New Roman" w:cs="Times New Roman" w:eastAsia="Times New Roman" w:hAnsi="Times New Roman"/>
          <w:sz w:val="18"/>
          <w:szCs w:val="18"/>
          <w:color w:val="000000"/>
        </w:rPr>
        <w:t>The full text of the letter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recently mailed to you a definitive proxy statement of Ardelyx, Inc. (“ARDX”) wherein your vote is requested to approve, among other matters, granting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for 10, if our Board of Directors deems it within our best interests. We urge your vote for this, and all the proposals to be voted upon at the annual meeting of stockholders of ARDX to be held on June 15, 2022.</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The ARDX board of directors unanimously recommends that stockholders vote “FOR” each of the proposals being submitted to a vote at the ARDX annual meeting of stockholders.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Vote Your ARDX Shares Today!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the number of shares you own your vote is very important. We encourage all stockholders to have their voices heard. The approval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amendment of our Amended and Restated Certificate of Incorporation to effect a reverse stock split requires the affirmative vote of the holders of a majority of the outstanding shares of ARDX common stock entitled to vote at the meeting. Failure to vote or a vote to abstain will have the same effect as a vote against the proposal to effect the reverse stock split.</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primary objective in asking for the authority to effect the reverse stock split is to raise the per share trading price of our common stock. The board believes that having the ability to implement the reverse stock split would better enable us to maintain the listing of our common stock on the Nasdaq Global Market. Also, if the reverse stock split is implemented, we believe it would facilitate higher levels of institutional stock ownership, where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policies generally prohibit investments in lower-priced securities and better enable us to raise funds to finance operations.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While we intend to monitor the closing price of our common stock and consider available options depending on the trading price of our common stock, no assurance can be made that we will in fact be able to continue to comply. If an issuer’s equity security is delisted from Nasdaq, it may be forced to seek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have its equity security traded or quoted on the OTC Bulletin Board or in the “pink sheets.” Such alternatives are generally considered to be less efficient markets and not as broad as Nasdaq, and therefore less desirable. Accordingly, the delisting, or even the potential delisting, of an equity security could have a negative impact on the liquidity and market price of the equity security. As such, our Board believes that it is in the best interest of the Company and its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stockholders that the Board has the ability to effect, in its discretion, the reverse stock split to improve the price level of our common stock so that we are able to maintain continued compliance with the Bid Price Rule and minimize the risk of future delisting from Nasdaq.</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There are three ways to vote your shares of ARDX common stock- each only taking a few moments:</w:t>
      </w:r>
    </w:p>
    <w:p>
      <w:pPr>
        <w:spacing w:after="0" w:line="16" w:lineRule="exact"/>
        <w:rPr>
          <w:sz w:val="20"/>
          <w:szCs w:val="20"/>
          <w:color w:val="auto"/>
        </w:rPr>
      </w:pPr>
    </w:p>
    <w:p>
      <w:pPr>
        <w:ind w:left="660" w:hanging="328"/>
        <w:spacing w:after="0" w:line="22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Stockholders in the United States can submit their vote by calling the toll-free number indicated on the enclosed vote instruction form; please have your control number located on the enclosed vote instruction form available when calling;</w:t>
      </w:r>
    </w:p>
    <w:p>
      <w:pPr>
        <w:spacing w:after="0" w:line="195" w:lineRule="exact"/>
        <w:rPr>
          <w:rFonts w:ascii="Times New Roman" w:cs="Times New Roman" w:eastAsia="Times New Roman" w:hAnsi="Times New Roman"/>
          <w:sz w:val="18"/>
          <w:szCs w:val="18"/>
          <w:color w:val="auto"/>
        </w:rPr>
      </w:pPr>
    </w:p>
    <w:p>
      <w:pPr>
        <w:ind w:left="660" w:hanging="328"/>
        <w:spacing w:after="0" w:line="23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 Stockholders can submit their vote via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please have the control number located on the enclosed vote instruction form available; or</w:t>
      </w:r>
    </w:p>
    <w:p>
      <w:pPr>
        <w:spacing w:after="0" w:line="185"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Stockholders can vote by mail by signing, dating and returning the enclosed vote instruction form in the postage-paid envelope provided.</w:t>
      </w:r>
    </w:p>
    <w:p>
      <w:pPr>
        <w:spacing w:after="0" w:line="17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To be valid, your vote by telephone or internet must be received by 11:59 p.m. (Eastern Time) on June 14, 2022, the day preceding the annual meeting of stockholders.</w:t>
      </w:r>
    </w:p>
    <w:p>
      <w:pPr>
        <w:spacing w:after="0" w:line="1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If you need assistance in voting your shares or have questions regarding the annual meeting of stockholders, please contact ARDX’s proxy solicitor, MacKenzie Partners, Inc., at (800) 322-2885 (toll-free) or (212) 929-5500 (collect), or email at proxy@mackenziepartners.com.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thank you for your continued support of ARDX.</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rPr>
          <w:sz w:val="20"/>
          <w:szCs w:val="20"/>
          <w:color w:val="auto"/>
        </w:rPr>
      </w:pPr>
      <w:r>
        <w:rPr>
          <w:rFonts w:ascii="Times New Roman" w:cs="Times New Roman" w:eastAsia="Times New Roman" w:hAnsi="Times New Roman"/>
          <w:sz w:val="18"/>
          <w:szCs w:val="18"/>
          <w:color w:val="auto"/>
        </w:rPr>
        <w:t>Ardelyx, Inc.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If you have questions or need assistance in voting your shares,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164465</wp:posOffset>
            </wp:positionV>
            <wp:extent cx="145732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ind w:left="4600"/>
        <w:spacing w:after="0" w:line="203" w:lineRule="auto"/>
        <w:rPr>
          <w:sz w:val="20"/>
          <w:szCs w:val="20"/>
          <w:color w:val="auto"/>
        </w:rPr>
      </w:pPr>
      <w:r>
        <w:rPr>
          <w:rFonts w:ascii="Times New Roman" w:cs="Times New Roman" w:eastAsia="Times New Roman" w:hAnsi="Times New Roman"/>
          <w:sz w:val="18"/>
          <w:szCs w:val="18"/>
          <w:color w:val="auto"/>
        </w:rPr>
        <w:t>New York, New York 10018</w:t>
      </w:r>
    </w:p>
    <w:p>
      <w:pPr>
        <w:jc w:val="center"/>
        <w:ind w:right="-19"/>
        <w:spacing w:after="0" w:line="203" w:lineRule="auto"/>
        <w:rPr>
          <w:sz w:val="20"/>
          <w:szCs w:val="20"/>
          <w:color w:val="auto"/>
        </w:rPr>
      </w:pPr>
      <w:r>
        <w:rPr>
          <w:rFonts w:ascii="Times New Roman" w:cs="Times New Roman" w:eastAsia="Times New Roman" w:hAnsi="Times New Roman"/>
          <w:sz w:val="18"/>
          <w:szCs w:val="18"/>
          <w:color w:val="auto"/>
        </w:rPr>
        <w:t>(212) 929-5500 or</w:t>
      </w:r>
    </w:p>
    <w:p>
      <w:pPr>
        <w:jc w:val="center"/>
        <w:ind w:right="-19"/>
        <w:spacing w:after="0" w:line="220" w:lineRule="auto"/>
        <w:rPr>
          <w:sz w:val="20"/>
          <w:szCs w:val="20"/>
          <w:color w:val="auto"/>
        </w:rPr>
      </w:pPr>
      <w:r>
        <w:rPr>
          <w:rFonts w:ascii="Times New Roman" w:cs="Times New Roman" w:eastAsia="Times New Roman" w:hAnsi="Times New Roman"/>
          <w:sz w:val="18"/>
          <w:szCs w:val="18"/>
          <w:b w:val="1"/>
          <w:bCs w:val="1"/>
          <w:color w:val="auto"/>
        </w:rPr>
        <w:t>Call Toll-Free (800) 322-2885</w:t>
      </w: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000FF"/>
        </w:rPr>
        <w:t>proxy@mackenziepartners.com</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About Ardelyx, Inc.</w:t>
      </w:r>
    </w:p>
    <w:p>
      <w:pPr>
        <w:spacing w:after="0" w:line="216"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7"/>
          <w:szCs w:val="17"/>
          <w:color w:val="auto"/>
        </w:rPr>
        <w:t>Ardelyx was founded with a mission to discover, develop and commercialize innovative first-in-class medicines that meet significant unmet medical needs. Ardelyx's first approved product, IBSRELA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is available in the United States. Ardelyx is developing XPHOZAH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a novel product</w:t>
      </w:r>
    </w:p>
    <w:p>
      <w:pPr>
        <w:spacing w:after="0" w:line="1"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candidate to control serum phosphorus in adult patients with CKD on dialysis, which has completed three successful Phase 3 trials. Ardelyx has a Phase 2 potassium secretagogue program, RDX013, for the potential treatment of elevated serum potassium, or hyperkalemia, a problem among certain patients with kidney and/or heart disease and an early-stage program in metabolic acidosis, a serious electrolyte disorder in patients with CKD. Ardelyx has</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established agreements with Kyowa Kirin in Japan, Fosun Pharma in China and Knight Therapeutics in Canada for the development and commercialization of tenapanor in their respective territories.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statements contained in this communication are not descriptions of historical facts regarding Ardelyx, they are forward-looking</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statements reflecting the current beliefs and expectations of management made pursuant to the safe harbor of the Private Securities Reform Act of 1995, including statements regarding the anticipated effects of stockholder approval of the reverse stock split and the failure to receive such stockholder approval. Such forward-looking statements involve substantial risks and uncertainties that could cause Ardelyx's future results, performance or achievements to differ</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significantly from those expressed or implied by the forward-looking statements. Such risks and uncertainties include, among others, those risks and uncertainties that are described in the definitive proxy statement filed with the Securities and Exchange Commission on April 29, 2022. Ardelyx undertakes no obligation to update or revise any forward-looking statements. For a further description of the risks and uncertainties that could cause actual results to</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differ from those expressed in these forward-looking statements, as well as risks relating to Ardelyx's business in general, please refer to Ardelyx's Quarterly Report on Form 10-Q filed with the Securities and Exchange Commission on May 5, 2022, and its future current and periodic reports to be filed with the Securities and Exchange Commission.</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2022-06-08T15:36:51Z</dcterms:created>
  <dcterms:modified xsi:type="dcterms:W3CDTF">2022-06-08T15:36:51Z</dcterms:modified>
</cp:coreProperties>
</file>