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Hohenleitner Susan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01/23/2026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85,670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232,566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01/23/2026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128,505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01/23/2036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128,505</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128,505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6"/>
          <w:szCs w:val="16"/>
          <w:color w:val="0000FF"/>
        </w:rPr>
        <w:t>01/26/2026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Hohenleitner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548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9309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2026-01-26T15:42:01Z</dcterms:created>
  <dcterms:modified xsi:type="dcterms:W3CDTF">2026-01-26T15:42:01Z</dcterms:modified>
</cp:coreProperties>
</file>