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(Rule 13d-102)</w:t>
      </w:r>
    </w:p>
    <w:p>
      <w:pPr>
        <w:spacing w:after="0" w:line="211" w:lineRule="exact"/>
        <w:rPr>
          <w:sz w:val="24"/>
          <w:szCs w:val="24"/>
          <w:color w:val="auto"/>
        </w:rPr>
      </w:pPr>
    </w:p>
    <w:p>
      <w:pPr>
        <w:jc w:val="center"/>
        <w:ind w:left="340" w:right="2740"/>
        <w:spacing w:after="0" w:line="263" w:lineRule="auto"/>
        <w:rPr>
          <w:sz w:val="20"/>
          <w:szCs w:val="20"/>
          <w:color w:val="auto"/>
        </w:rPr>
      </w:pPr>
      <w:r>
        <w:rPr>
          <w:rFonts w:ascii="Arial" w:cs="Arial" w:eastAsia="Arial" w:hAnsi="Arial"/>
          <w:sz w:val="18"/>
          <w:szCs w:val="18"/>
          <w:color w:val="auto"/>
        </w:rPr>
        <w:t>INFORMATION TO BE INCLUDED IN STATEMENTS FILED PURSUANT TO RULES 13d-1(b)(c), AND (d) AND AMENDMENTS THERETO FILED PURSUANT TO RULE 13d-2(b)</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(Amendment No. 2) *</w:t>
      </w:r>
    </w:p>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32"/>
          <w:szCs w:val="32"/>
          <w:color w:val="auto"/>
        </w:rPr>
        <w:t>Ardelyx,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Common Stock</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039697107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900" w:hanging="244"/>
        <w:spacing w:after="0"/>
        <w:tabs>
          <w:tab w:leader="none" w:pos="9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900" w:hanging="244"/>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(Page 1 of 10 Pages)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ind w:right="20" w:firstLine="8"/>
        <w:spacing w:after="0" w:line="260" w:lineRule="auto"/>
        <w:tabs>
          <w:tab w:leader="none" w:pos="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5"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1" w:name="page2"/>
    <w:bookmarkEnd w:id="1"/>
    <w:p>
      <w:pPr>
        <w:spacing w:after="0"/>
        <w:tabs>
          <w:tab w:leader="none" w:pos="1180" w:val="left"/>
          <w:tab w:leader="none" w:pos="5460" w:val="left"/>
          <w:tab w:leader="none" w:pos="986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039697107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56489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20" w:right="344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Mgmt,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26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Delaware</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5.</w:t>
            </w:r>
          </w:p>
        </w:tc>
        <w:tc>
          <w:tcPr>
            <w:tcW w:w="54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4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8"/>
                <w:szCs w:val="18"/>
                <w:color w:val="auto"/>
              </w:rPr>
              <w:t>6.</w:t>
            </w: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2,561,554 (1)</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8"/>
                <w:szCs w:val="18"/>
                <w:color w:val="auto"/>
              </w:rPr>
              <w:t>7.</w:t>
            </w: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60" w:type="dxa"/>
            <w:vAlign w:val="bottom"/>
            <w:tcBorders>
              <w:right w:val="single" w:sz="8" w:color="auto"/>
            </w:tcBorders>
            <w:vMerge w:val="continue"/>
          </w:tcPr>
          <w:p>
            <w:pPr>
              <w:spacing w:after="0"/>
              <w:rPr>
                <w:sz w:val="12"/>
                <w:szCs w:val="12"/>
                <w:color w:val="auto"/>
              </w:rPr>
            </w:pPr>
          </w:p>
        </w:tc>
        <w:tc>
          <w:tcPr>
            <w:tcW w:w="54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260" w:type="dxa"/>
            <w:vAlign w:val="bottom"/>
            <w:tcBorders>
              <w:right w:val="single" w:sz="8" w:color="auto"/>
            </w:tcBorders>
          </w:tcPr>
          <w:p>
            <w:pPr>
              <w:spacing w:after="0"/>
              <w:rPr>
                <w:sz w:val="12"/>
                <w:szCs w:val="12"/>
                <w:color w:val="auto"/>
              </w:rPr>
            </w:pPr>
          </w:p>
        </w:tc>
        <w:tc>
          <w:tcPr>
            <w:tcW w:w="54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8.</w:t>
            </w:r>
          </w:p>
        </w:tc>
        <w:tc>
          <w:tcPr>
            <w:tcW w:w="544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2,561,554 (1)</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2,561,554 (1)</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4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24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2.84%</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20" w:hanging="1263"/>
        <w:spacing w:after="0"/>
        <w:tabs>
          <w:tab w:leader="none" w:pos="2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PN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Comprised of shares of common stock held by Deerfield Partners, L.P., of which Deerfield Mgmt,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tabs>
          <w:tab w:leader="none" w:pos="1180" w:val="left"/>
          <w:tab w:leader="none" w:pos="5460" w:val="left"/>
          <w:tab w:leader="none" w:pos="986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039697107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3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56489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20" w:right="344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Management Company,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26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Delaware</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5.</w:t>
            </w:r>
          </w:p>
        </w:tc>
        <w:tc>
          <w:tcPr>
            <w:tcW w:w="54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4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8"/>
                <w:szCs w:val="18"/>
                <w:color w:val="auto"/>
              </w:rPr>
              <w:t>6.</w:t>
            </w: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2,561,554 (2)</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8"/>
                <w:szCs w:val="18"/>
                <w:color w:val="auto"/>
              </w:rPr>
              <w:t>7.</w:t>
            </w: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60" w:type="dxa"/>
            <w:vAlign w:val="bottom"/>
            <w:tcBorders>
              <w:right w:val="single" w:sz="8" w:color="auto"/>
            </w:tcBorders>
            <w:vMerge w:val="continue"/>
          </w:tcPr>
          <w:p>
            <w:pPr>
              <w:spacing w:after="0"/>
              <w:rPr>
                <w:sz w:val="12"/>
                <w:szCs w:val="12"/>
                <w:color w:val="auto"/>
              </w:rPr>
            </w:pPr>
          </w:p>
        </w:tc>
        <w:tc>
          <w:tcPr>
            <w:tcW w:w="54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260" w:type="dxa"/>
            <w:vAlign w:val="bottom"/>
            <w:tcBorders>
              <w:right w:val="single" w:sz="8" w:color="auto"/>
            </w:tcBorders>
          </w:tcPr>
          <w:p>
            <w:pPr>
              <w:spacing w:after="0"/>
              <w:rPr>
                <w:sz w:val="12"/>
                <w:szCs w:val="12"/>
                <w:color w:val="auto"/>
              </w:rPr>
            </w:pPr>
          </w:p>
        </w:tc>
        <w:tc>
          <w:tcPr>
            <w:tcW w:w="54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8.</w:t>
            </w:r>
          </w:p>
        </w:tc>
        <w:tc>
          <w:tcPr>
            <w:tcW w:w="544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2,561,554 (2)</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2,561,554 (2)</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4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2.84%</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20" w:hanging="1263"/>
        <w:spacing w:after="0"/>
        <w:tabs>
          <w:tab w:leader="none" w:pos="2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PN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(2) Comprised of shares of common stock held by Deerfield Partners, L.P., of which Deerfield Management Company, L.P. is the investment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tabs>
          <w:tab w:leader="none" w:pos="1180" w:val="left"/>
          <w:tab w:leader="none" w:pos="5460" w:val="left"/>
          <w:tab w:leader="none" w:pos="986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039697107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4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56489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20" w:right="344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Special Situations Fund,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26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Delaware</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5.</w:t>
            </w:r>
          </w:p>
        </w:tc>
        <w:tc>
          <w:tcPr>
            <w:tcW w:w="54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4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8"/>
                <w:szCs w:val="18"/>
                <w:color w:val="auto"/>
              </w:rPr>
              <w:t>6.</w:t>
            </w: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8"/>
                <w:szCs w:val="18"/>
                <w:color w:val="auto"/>
              </w:rPr>
              <w:t>7.</w:t>
            </w: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60" w:type="dxa"/>
            <w:vAlign w:val="bottom"/>
            <w:tcBorders>
              <w:right w:val="single" w:sz="8" w:color="auto"/>
            </w:tcBorders>
            <w:vMerge w:val="continue"/>
          </w:tcPr>
          <w:p>
            <w:pPr>
              <w:spacing w:after="0"/>
              <w:rPr>
                <w:sz w:val="12"/>
                <w:szCs w:val="12"/>
                <w:color w:val="auto"/>
              </w:rPr>
            </w:pPr>
          </w:p>
        </w:tc>
        <w:tc>
          <w:tcPr>
            <w:tcW w:w="54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260" w:type="dxa"/>
            <w:vAlign w:val="bottom"/>
            <w:tcBorders>
              <w:right w:val="single" w:sz="8" w:color="auto"/>
            </w:tcBorders>
          </w:tcPr>
          <w:p>
            <w:pPr>
              <w:spacing w:after="0"/>
              <w:rPr>
                <w:sz w:val="12"/>
                <w:szCs w:val="12"/>
                <w:color w:val="auto"/>
              </w:rPr>
            </w:pPr>
          </w:p>
        </w:tc>
        <w:tc>
          <w:tcPr>
            <w:tcW w:w="54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8.</w:t>
            </w:r>
          </w:p>
        </w:tc>
        <w:tc>
          <w:tcPr>
            <w:tcW w:w="544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0</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4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24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0%</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20" w:right="6320" w:hanging="1263"/>
        <w:spacing w:after="0" w:line="527" w:lineRule="auto"/>
        <w:tabs>
          <w:tab w:leader="none" w:pos="2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tabs>
          <w:tab w:leader="none" w:pos="1180" w:val="left"/>
          <w:tab w:leader="none" w:pos="5460" w:val="left"/>
          <w:tab w:leader="none" w:pos="986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039697107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5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56489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20" w:right="344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Partners,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26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Delaware</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5.</w:t>
            </w:r>
          </w:p>
        </w:tc>
        <w:tc>
          <w:tcPr>
            <w:tcW w:w="54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4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8"/>
                <w:szCs w:val="18"/>
                <w:color w:val="auto"/>
              </w:rPr>
              <w:t>6.</w:t>
            </w: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2,561,554</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8"/>
                <w:szCs w:val="18"/>
                <w:color w:val="auto"/>
              </w:rPr>
              <w:t>7.</w:t>
            </w: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60" w:type="dxa"/>
            <w:vAlign w:val="bottom"/>
            <w:tcBorders>
              <w:right w:val="single" w:sz="8" w:color="auto"/>
            </w:tcBorders>
            <w:vMerge w:val="continue"/>
          </w:tcPr>
          <w:p>
            <w:pPr>
              <w:spacing w:after="0"/>
              <w:rPr>
                <w:sz w:val="12"/>
                <w:szCs w:val="12"/>
                <w:color w:val="auto"/>
              </w:rPr>
            </w:pPr>
          </w:p>
        </w:tc>
        <w:tc>
          <w:tcPr>
            <w:tcW w:w="54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260" w:type="dxa"/>
            <w:vAlign w:val="bottom"/>
            <w:tcBorders>
              <w:right w:val="single" w:sz="8" w:color="auto"/>
            </w:tcBorders>
          </w:tcPr>
          <w:p>
            <w:pPr>
              <w:spacing w:after="0"/>
              <w:rPr>
                <w:sz w:val="12"/>
                <w:szCs w:val="12"/>
                <w:color w:val="auto"/>
              </w:rPr>
            </w:pPr>
          </w:p>
        </w:tc>
        <w:tc>
          <w:tcPr>
            <w:tcW w:w="54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8.</w:t>
            </w:r>
          </w:p>
        </w:tc>
        <w:tc>
          <w:tcPr>
            <w:tcW w:w="544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2,561,554</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2,561,554</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4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2.84%</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20" w:right="6320" w:hanging="1263"/>
        <w:spacing w:after="0" w:line="527" w:lineRule="auto"/>
        <w:tabs>
          <w:tab w:leader="none" w:pos="2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tabs>
          <w:tab w:leader="none" w:pos="1180" w:val="left"/>
          <w:tab w:leader="none" w:pos="5460" w:val="left"/>
          <w:tab w:leader="none" w:pos="986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039697107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6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56489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20" w:right="344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James E. Flynn</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26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5.</w:t>
            </w:r>
          </w:p>
        </w:tc>
        <w:tc>
          <w:tcPr>
            <w:tcW w:w="54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4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8"/>
                <w:szCs w:val="18"/>
                <w:color w:val="auto"/>
              </w:rPr>
              <w:t>6.</w:t>
            </w: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2,561,554 (3)</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Arial" w:cs="Arial" w:eastAsia="Arial" w:hAnsi="Arial"/>
                <w:sz w:val="18"/>
                <w:szCs w:val="18"/>
                <w:color w:val="auto"/>
              </w:rPr>
              <w:t>7.</w:t>
            </w: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60" w:type="dxa"/>
            <w:vAlign w:val="bottom"/>
            <w:tcBorders>
              <w:right w:val="single" w:sz="8" w:color="auto"/>
            </w:tcBorders>
            <w:vMerge w:val="continue"/>
          </w:tcPr>
          <w:p>
            <w:pPr>
              <w:spacing w:after="0"/>
              <w:rPr>
                <w:sz w:val="12"/>
                <w:szCs w:val="12"/>
                <w:color w:val="auto"/>
              </w:rPr>
            </w:pPr>
          </w:p>
        </w:tc>
        <w:tc>
          <w:tcPr>
            <w:tcW w:w="54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4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260" w:type="dxa"/>
            <w:vAlign w:val="bottom"/>
            <w:tcBorders>
              <w:right w:val="single" w:sz="8" w:color="auto"/>
            </w:tcBorders>
          </w:tcPr>
          <w:p>
            <w:pPr>
              <w:spacing w:after="0"/>
              <w:rPr>
                <w:sz w:val="12"/>
                <w:szCs w:val="12"/>
                <w:color w:val="auto"/>
              </w:rPr>
            </w:pPr>
          </w:p>
        </w:tc>
        <w:tc>
          <w:tcPr>
            <w:tcW w:w="54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8.</w:t>
            </w:r>
          </w:p>
        </w:tc>
        <w:tc>
          <w:tcPr>
            <w:tcW w:w="544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2,561,554 (3)</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2,561,554 (3)</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4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0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8"/>
                <w:szCs w:val="18"/>
                <w:color w:val="auto"/>
              </w:rPr>
              <w:t>2.84%</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20" w:hanging="1263"/>
        <w:spacing w:after="0"/>
        <w:tabs>
          <w:tab w:leader="none" w:pos="2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IN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Comprised of shares of common stock held by Deerfield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CUSIP No.</w:t>
            </w:r>
          </w:p>
        </w:tc>
        <w:tc>
          <w:tcPr>
            <w:tcW w:w="4460" w:type="dxa"/>
            <w:vAlign w:val="bottom"/>
          </w:tcPr>
          <w:p>
            <w:pPr>
              <w:ind w:left="280"/>
              <w:spacing w:after="0"/>
              <w:rPr>
                <w:sz w:val="20"/>
                <w:szCs w:val="20"/>
                <w:color w:val="auto"/>
              </w:rPr>
            </w:pPr>
            <w:r>
              <w:rPr>
                <w:rFonts w:ascii="Arial" w:cs="Arial" w:eastAsia="Arial" w:hAnsi="Arial"/>
                <w:sz w:val="18"/>
                <w:szCs w:val="18"/>
                <w:color w:val="auto"/>
              </w:rPr>
              <w:t>039697107</w:t>
            </w:r>
          </w:p>
        </w:tc>
        <w:tc>
          <w:tcPr>
            <w:tcW w:w="3980" w:type="dxa"/>
            <w:vAlign w:val="bottom"/>
          </w:tcPr>
          <w:p>
            <w:pPr>
              <w:ind w:left="100"/>
              <w:spacing w:after="0"/>
              <w:rPr>
                <w:sz w:val="20"/>
                <w:szCs w:val="20"/>
                <w:color w:val="auto"/>
              </w:rPr>
            </w:pPr>
            <w:r>
              <w:rPr>
                <w:rFonts w:ascii="Arial" w:cs="Arial" w:eastAsia="Arial" w:hAnsi="Arial"/>
                <w:sz w:val="18"/>
                <w:szCs w:val="18"/>
                <w:color w:val="auto"/>
              </w:rPr>
              <w:t>13G</w:t>
            </w:r>
          </w:p>
        </w:tc>
        <w:tc>
          <w:tcPr>
            <w:tcW w:w="1880" w:type="dxa"/>
            <w:vAlign w:val="bottom"/>
          </w:tcPr>
          <w:p>
            <w:pPr>
              <w:ind w:left="520"/>
              <w:spacing w:after="0"/>
              <w:rPr>
                <w:sz w:val="20"/>
                <w:szCs w:val="20"/>
                <w:color w:val="auto"/>
              </w:rPr>
            </w:pPr>
            <w:r>
              <w:rPr>
                <w:rFonts w:ascii="Arial" w:cs="Arial" w:eastAsia="Arial" w:hAnsi="Arial"/>
                <w:sz w:val="18"/>
                <w:szCs w:val="18"/>
                <w:color w:val="auto"/>
                <w:w w:val="84"/>
              </w:rPr>
              <w:t>Page 7 of 10 Pages</w:t>
            </w:r>
          </w:p>
        </w:tc>
      </w:tr>
      <w:tr>
        <w:trPr>
          <w:trHeight w:val="459"/>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4460" w:type="dxa"/>
            <w:vAlign w:val="bottom"/>
          </w:tcPr>
          <w:p>
            <w:pPr>
              <w:spacing w:after="0"/>
              <w:rPr>
                <w:sz w:val="20"/>
                <w:szCs w:val="20"/>
                <w:color w:val="auto"/>
              </w:rPr>
            </w:pPr>
            <w:r>
              <w:rPr>
                <w:rFonts w:ascii="Arial" w:cs="Arial" w:eastAsia="Arial" w:hAnsi="Arial"/>
                <w:sz w:val="18"/>
                <w:szCs w:val="18"/>
                <w:color w:val="auto"/>
              </w:rPr>
              <w:t>Name of Issuer:</w:t>
            </w:r>
          </w:p>
        </w:tc>
        <w:tc>
          <w:tcPr>
            <w:tcW w:w="39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Ardelyx, Inc.</w:t>
            </w:r>
          </w:p>
        </w:tc>
        <w:tc>
          <w:tcPr>
            <w:tcW w:w="39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1(b).</w:t>
            </w:r>
          </w:p>
        </w:tc>
        <w:tc>
          <w:tcPr>
            <w:tcW w:w="4460" w:type="dxa"/>
            <w:vAlign w:val="bottom"/>
          </w:tcPr>
          <w:p>
            <w:pPr>
              <w:spacing w:after="0"/>
              <w:rPr>
                <w:sz w:val="20"/>
                <w:szCs w:val="20"/>
                <w:color w:val="auto"/>
              </w:rPr>
            </w:pPr>
            <w:r>
              <w:rPr>
                <w:rFonts w:ascii="Arial" w:cs="Arial" w:eastAsia="Arial" w:hAnsi="Arial"/>
                <w:sz w:val="18"/>
                <w:szCs w:val="18"/>
                <w:color w:val="auto"/>
              </w:rPr>
              <w:t>Address of Issuer's Principal Executive Offices:</w:t>
            </w:r>
          </w:p>
        </w:tc>
        <w:tc>
          <w:tcPr>
            <w:tcW w:w="39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18"/>
        </w:trPr>
        <w:tc>
          <w:tcPr>
            <w:tcW w:w="92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34175 Ardenwood Boulevard, Suite 200</w:t>
            </w:r>
          </w:p>
        </w:tc>
        <w:tc>
          <w:tcPr>
            <w:tcW w:w="39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37"/>
        </w:trPr>
        <w:tc>
          <w:tcPr>
            <w:tcW w:w="920" w:type="dxa"/>
            <w:vAlign w:val="bottom"/>
          </w:tcPr>
          <w:p>
            <w:pPr>
              <w:spacing w:after="0"/>
              <w:rPr>
                <w:sz w:val="20"/>
                <w:szCs w:val="20"/>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Fremont, CA 94555</w:t>
            </w:r>
          </w:p>
        </w:tc>
        <w:tc>
          <w:tcPr>
            <w:tcW w:w="39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2(a).</w:t>
            </w:r>
          </w:p>
        </w:tc>
        <w:tc>
          <w:tcPr>
            <w:tcW w:w="4460" w:type="dxa"/>
            <w:vAlign w:val="bottom"/>
          </w:tcPr>
          <w:p>
            <w:pPr>
              <w:spacing w:after="0"/>
              <w:rPr>
                <w:sz w:val="20"/>
                <w:szCs w:val="20"/>
                <w:color w:val="auto"/>
              </w:rPr>
            </w:pPr>
            <w:r>
              <w:rPr>
                <w:rFonts w:ascii="Arial" w:cs="Arial" w:eastAsia="Arial" w:hAnsi="Arial"/>
                <w:sz w:val="18"/>
                <w:szCs w:val="18"/>
                <w:color w:val="auto"/>
              </w:rPr>
              <w:t>Name of Person Filing:</w:t>
            </w:r>
          </w:p>
        </w:tc>
        <w:tc>
          <w:tcPr>
            <w:tcW w:w="39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18"/>
        </w:trPr>
        <w:tc>
          <w:tcPr>
            <w:tcW w:w="92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Arial" w:cs="Arial" w:eastAsia="Arial" w:hAnsi="Arial"/>
                <w:sz w:val="18"/>
                <w:szCs w:val="18"/>
                <w:color w:val="auto"/>
                <w:w w:val="91"/>
              </w:rPr>
              <w:t>James E. Flynn, Deerfield Mgmt, L.P., Deerfield Management Company, L.P., Deerfield Special Situations Fund, L.P. and Deerfield Partners,</w:t>
            </w:r>
          </w:p>
        </w:tc>
      </w:tr>
      <w:tr>
        <w:trPr>
          <w:trHeight w:val="237"/>
        </w:trPr>
        <w:tc>
          <w:tcPr>
            <w:tcW w:w="920" w:type="dxa"/>
            <w:vAlign w:val="bottom"/>
          </w:tcPr>
          <w:p>
            <w:pPr>
              <w:spacing w:after="0"/>
              <w:rPr>
                <w:sz w:val="20"/>
                <w:szCs w:val="20"/>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L.P.</w:t>
            </w:r>
          </w:p>
        </w:tc>
        <w:tc>
          <w:tcPr>
            <w:tcW w:w="39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2(b).</w:t>
            </w:r>
          </w:p>
        </w:tc>
        <w:tc>
          <w:tcPr>
            <w:tcW w:w="4460" w:type="dxa"/>
            <w:vAlign w:val="bottom"/>
          </w:tcPr>
          <w:p>
            <w:pPr>
              <w:spacing w:after="0"/>
              <w:rPr>
                <w:sz w:val="20"/>
                <w:szCs w:val="20"/>
                <w:color w:val="auto"/>
              </w:rPr>
            </w:pPr>
            <w:r>
              <w:rPr>
                <w:rFonts w:ascii="Arial" w:cs="Arial" w:eastAsia="Arial" w:hAnsi="Arial"/>
                <w:sz w:val="18"/>
                <w:szCs w:val="18"/>
                <w:color w:val="auto"/>
                <w:w w:val="92"/>
              </w:rPr>
              <w:t>Address of Principal Business Office, or if None, Residence:</w:t>
            </w:r>
          </w:p>
        </w:tc>
        <w:tc>
          <w:tcPr>
            <w:tcW w:w="39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18"/>
        </w:trPr>
        <w:tc>
          <w:tcPr>
            <w:tcW w:w="92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Arial" w:cs="Arial" w:eastAsia="Arial" w:hAnsi="Arial"/>
                <w:sz w:val="18"/>
                <w:szCs w:val="18"/>
                <w:color w:val="auto"/>
                <w:w w:val="91"/>
              </w:rPr>
              <w:t>James E. Flynn, Deerfield Mgmt, L.P., Deerfield Management Company, L.P., Deerfield Special Situations Fund, L.P. and Deerfield Partners,</w:t>
            </w:r>
          </w:p>
        </w:tc>
      </w:tr>
      <w:tr>
        <w:trPr>
          <w:trHeight w:val="237"/>
        </w:trPr>
        <w:tc>
          <w:tcPr>
            <w:tcW w:w="920" w:type="dxa"/>
            <w:vAlign w:val="bottom"/>
          </w:tcPr>
          <w:p>
            <w:pPr>
              <w:spacing w:after="0"/>
              <w:rPr>
                <w:sz w:val="20"/>
                <w:szCs w:val="20"/>
                <w:color w:val="auto"/>
              </w:rPr>
            </w:pPr>
          </w:p>
        </w:tc>
        <w:tc>
          <w:tcPr>
            <w:tcW w:w="8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L.P., L.P., 345 Park Avenue South, 12th Floor, New York, NY 10010</w:t>
            </w:r>
          </w:p>
        </w:tc>
        <w:tc>
          <w:tcPr>
            <w:tcW w:w="1880" w:type="dxa"/>
            <w:vAlign w:val="bottom"/>
            <w:tcBorders>
              <w:bottom w:val="single" w:sz="8" w:color="auto"/>
            </w:tcBorders>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2(c).</w:t>
            </w:r>
          </w:p>
        </w:tc>
        <w:tc>
          <w:tcPr>
            <w:tcW w:w="4460" w:type="dxa"/>
            <w:vAlign w:val="bottom"/>
          </w:tcPr>
          <w:p>
            <w:pPr>
              <w:spacing w:after="0"/>
              <w:rPr>
                <w:sz w:val="20"/>
                <w:szCs w:val="20"/>
                <w:color w:val="auto"/>
              </w:rPr>
            </w:pPr>
            <w:r>
              <w:rPr>
                <w:rFonts w:ascii="Arial" w:cs="Arial" w:eastAsia="Arial" w:hAnsi="Arial"/>
                <w:sz w:val="18"/>
                <w:szCs w:val="18"/>
                <w:color w:val="auto"/>
              </w:rPr>
              <w:t>Citizenship:</w:t>
            </w:r>
          </w:p>
        </w:tc>
        <w:tc>
          <w:tcPr>
            <w:tcW w:w="39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18"/>
        </w:trPr>
        <w:tc>
          <w:tcPr>
            <w:tcW w:w="92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Arial" w:cs="Arial" w:eastAsia="Arial" w:hAnsi="Arial"/>
                <w:sz w:val="18"/>
                <w:szCs w:val="18"/>
                <w:color w:val="auto"/>
                <w:w w:val="92"/>
              </w:rPr>
              <w:t>Deerfield Mgmt, L.P., Deerfield Management Company, L.P., Deerfield Special Situations Fund, L.P. and Deerfield Partners, L.P. - Delaware</w:t>
            </w:r>
          </w:p>
        </w:tc>
      </w:tr>
      <w:tr>
        <w:trPr>
          <w:trHeight w:val="230"/>
        </w:trPr>
        <w:tc>
          <w:tcPr>
            <w:tcW w:w="92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limited partnerships;</w:t>
            </w:r>
          </w:p>
        </w:tc>
        <w:tc>
          <w:tcPr>
            <w:tcW w:w="39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439"/>
        </w:trPr>
        <w:tc>
          <w:tcPr>
            <w:tcW w:w="92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E. Flynn – United States citizen</w:t>
            </w:r>
          </w:p>
        </w:tc>
        <w:tc>
          <w:tcPr>
            <w:tcW w:w="39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2(d).</w:t>
            </w:r>
          </w:p>
        </w:tc>
        <w:tc>
          <w:tcPr>
            <w:tcW w:w="4460" w:type="dxa"/>
            <w:vAlign w:val="bottom"/>
          </w:tcPr>
          <w:p>
            <w:pPr>
              <w:spacing w:after="0"/>
              <w:rPr>
                <w:sz w:val="20"/>
                <w:szCs w:val="20"/>
                <w:color w:val="auto"/>
              </w:rPr>
            </w:pPr>
            <w:r>
              <w:rPr>
                <w:rFonts w:ascii="Arial" w:cs="Arial" w:eastAsia="Arial" w:hAnsi="Arial"/>
                <w:sz w:val="18"/>
                <w:szCs w:val="18"/>
                <w:color w:val="auto"/>
              </w:rPr>
              <w:t>Title of Class of Securities:</w:t>
            </w:r>
          </w:p>
        </w:tc>
        <w:tc>
          <w:tcPr>
            <w:tcW w:w="39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Stock</w:t>
            </w:r>
          </w:p>
        </w:tc>
        <w:tc>
          <w:tcPr>
            <w:tcW w:w="39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2(e).</w:t>
            </w:r>
          </w:p>
        </w:tc>
        <w:tc>
          <w:tcPr>
            <w:tcW w:w="4460" w:type="dxa"/>
            <w:vAlign w:val="bottom"/>
          </w:tcPr>
          <w:p>
            <w:pPr>
              <w:spacing w:after="0"/>
              <w:rPr>
                <w:sz w:val="20"/>
                <w:szCs w:val="20"/>
                <w:color w:val="auto"/>
              </w:rPr>
            </w:pPr>
            <w:r>
              <w:rPr>
                <w:rFonts w:ascii="Arial" w:cs="Arial" w:eastAsia="Arial" w:hAnsi="Arial"/>
                <w:sz w:val="18"/>
                <w:szCs w:val="18"/>
                <w:color w:val="auto"/>
              </w:rPr>
              <w:t>CUSIP Number:</w:t>
            </w:r>
          </w:p>
        </w:tc>
        <w:tc>
          <w:tcPr>
            <w:tcW w:w="39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039697107</w:t>
            </w:r>
          </w:p>
        </w:tc>
        <w:tc>
          <w:tcPr>
            <w:tcW w:w="39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8440" w:type="dxa"/>
            <w:vAlign w:val="bottom"/>
            <w:gridSpan w:val="2"/>
          </w:tcPr>
          <w:p>
            <w:pPr>
              <w:spacing w:after="0"/>
              <w:rPr>
                <w:sz w:val="20"/>
                <w:szCs w:val="20"/>
                <w:color w:val="auto"/>
              </w:rPr>
            </w:pPr>
            <w:r>
              <w:rPr>
                <w:rFonts w:ascii="Arial" w:cs="Arial" w:eastAsia="Arial" w:hAnsi="Arial"/>
                <w:sz w:val="18"/>
                <w:szCs w:val="18"/>
                <w:color w:val="auto"/>
                <w:w w:val="96"/>
              </w:rPr>
              <w:t>If This Statement is Filed Pursuant to Rule 13d-1(b), or 13d-2(b) or (c), Check Whether the Person Filing is a:</w:t>
            </w:r>
          </w:p>
        </w:tc>
        <w:tc>
          <w:tcPr>
            <w:tcW w:w="1880" w:type="dxa"/>
            <w:vAlign w:val="bottom"/>
          </w:tcPr>
          <w:p>
            <w:pPr>
              <w:spacing w:after="0"/>
              <w:rPr>
                <w:sz w:val="24"/>
                <w:szCs w:val="24"/>
                <w:color w:val="auto"/>
              </w:rPr>
            </w:pPr>
          </w:p>
        </w:tc>
      </w:tr>
    </w:tbl>
    <w:p>
      <w:pPr>
        <w:spacing w:after="0" w:line="169" w:lineRule="exact"/>
        <w:rPr>
          <w:sz w:val="20"/>
          <w:szCs w:val="20"/>
          <w:color w:val="auto"/>
        </w:rPr>
      </w:pPr>
    </w:p>
    <w:p>
      <w:pPr>
        <w:ind w:left="1060" w:hanging="656"/>
        <w:spacing w:after="0" w:line="207" w:lineRule="exact"/>
        <w:tabs>
          <w:tab w:leader="none" w:pos="1060" w:val="left"/>
        </w:tabs>
        <w:numPr>
          <w:ilvl w:val="0"/>
          <w:numId w:val="1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225" w:lineRule="exact"/>
        <w:rPr>
          <w:rFonts w:ascii="Arial" w:cs="Arial" w:eastAsia="Arial" w:hAnsi="Arial"/>
          <w:sz w:val="18"/>
          <w:szCs w:val="18"/>
          <w:color w:val="auto"/>
        </w:rPr>
      </w:pPr>
    </w:p>
    <w:p>
      <w:pPr>
        <w:ind w:left="1060" w:hanging="656"/>
        <w:spacing w:after="0" w:line="207" w:lineRule="exact"/>
        <w:tabs>
          <w:tab w:leader="none" w:pos="1060" w:val="left"/>
        </w:tabs>
        <w:numPr>
          <w:ilvl w:val="0"/>
          <w:numId w:val="1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225" w:lineRule="exact"/>
        <w:rPr>
          <w:rFonts w:ascii="Arial" w:cs="Arial" w:eastAsia="Arial" w:hAnsi="Arial"/>
          <w:sz w:val="18"/>
          <w:szCs w:val="18"/>
          <w:color w:val="auto"/>
        </w:rPr>
      </w:pPr>
    </w:p>
    <w:p>
      <w:pPr>
        <w:ind w:left="1060" w:hanging="656"/>
        <w:spacing w:after="0" w:line="207" w:lineRule="exact"/>
        <w:tabs>
          <w:tab w:leader="none" w:pos="1060" w:val="left"/>
        </w:tabs>
        <w:numPr>
          <w:ilvl w:val="0"/>
          <w:numId w:val="1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225" w:lineRule="exact"/>
        <w:rPr>
          <w:rFonts w:ascii="Arial" w:cs="Arial" w:eastAsia="Arial" w:hAnsi="Arial"/>
          <w:sz w:val="18"/>
          <w:szCs w:val="18"/>
          <w:color w:val="auto"/>
        </w:rPr>
      </w:pPr>
    </w:p>
    <w:p>
      <w:pPr>
        <w:ind w:left="1060" w:hanging="656"/>
        <w:spacing w:after="0" w:line="207" w:lineRule="exact"/>
        <w:tabs>
          <w:tab w:leader="none" w:pos="1060" w:val="left"/>
        </w:tabs>
        <w:numPr>
          <w:ilvl w:val="0"/>
          <w:numId w:val="1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w:t>
      </w:r>
    </w:p>
    <w:p>
      <w:pPr>
        <w:spacing w:after="0" w:line="225" w:lineRule="exact"/>
        <w:rPr>
          <w:rFonts w:ascii="Arial" w:cs="Arial" w:eastAsia="Arial" w:hAnsi="Arial"/>
          <w:sz w:val="18"/>
          <w:szCs w:val="18"/>
          <w:color w:val="auto"/>
        </w:rPr>
      </w:pPr>
    </w:p>
    <w:p>
      <w:pPr>
        <w:ind w:left="1060" w:hanging="656"/>
        <w:spacing w:after="0" w:line="207" w:lineRule="exact"/>
        <w:tabs>
          <w:tab w:leader="none" w:pos="1060" w:val="left"/>
        </w:tabs>
        <w:numPr>
          <w:ilvl w:val="0"/>
          <w:numId w:val="1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225" w:lineRule="exact"/>
        <w:rPr>
          <w:rFonts w:ascii="Arial" w:cs="Arial" w:eastAsia="Arial" w:hAnsi="Arial"/>
          <w:sz w:val="18"/>
          <w:szCs w:val="18"/>
          <w:color w:val="auto"/>
        </w:rPr>
      </w:pPr>
    </w:p>
    <w:p>
      <w:pPr>
        <w:ind w:left="1060" w:hanging="656"/>
        <w:spacing w:after="0" w:line="207" w:lineRule="exact"/>
        <w:tabs>
          <w:tab w:leader="none" w:pos="1060" w:val="left"/>
        </w:tabs>
        <w:numPr>
          <w:ilvl w:val="0"/>
          <w:numId w:val="1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225" w:lineRule="exact"/>
        <w:rPr>
          <w:rFonts w:ascii="Arial" w:cs="Arial" w:eastAsia="Arial" w:hAnsi="Arial"/>
          <w:sz w:val="18"/>
          <w:szCs w:val="18"/>
          <w:color w:val="auto"/>
        </w:rPr>
      </w:pPr>
    </w:p>
    <w:p>
      <w:pPr>
        <w:ind w:left="1060" w:hanging="656"/>
        <w:spacing w:after="0" w:line="207" w:lineRule="exact"/>
        <w:tabs>
          <w:tab w:leader="none" w:pos="1060" w:val="left"/>
        </w:tabs>
        <w:numPr>
          <w:ilvl w:val="0"/>
          <w:numId w:val="1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225" w:lineRule="exact"/>
        <w:rPr>
          <w:rFonts w:ascii="Arial" w:cs="Arial" w:eastAsia="Arial" w:hAnsi="Arial"/>
          <w:sz w:val="18"/>
          <w:szCs w:val="18"/>
          <w:color w:val="auto"/>
        </w:rPr>
      </w:pPr>
    </w:p>
    <w:p>
      <w:pPr>
        <w:ind w:left="1060" w:hanging="656"/>
        <w:spacing w:after="0" w:line="207" w:lineRule="exact"/>
        <w:tabs>
          <w:tab w:leader="none" w:pos="1060" w:val="left"/>
        </w:tabs>
        <w:numPr>
          <w:ilvl w:val="0"/>
          <w:numId w:val="1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225" w:lineRule="exact"/>
        <w:rPr>
          <w:rFonts w:ascii="Arial" w:cs="Arial" w:eastAsia="Arial" w:hAnsi="Arial"/>
          <w:sz w:val="18"/>
          <w:szCs w:val="18"/>
          <w:color w:val="auto"/>
        </w:rPr>
      </w:pPr>
    </w:p>
    <w:p>
      <w:pPr>
        <w:ind w:left="1060" w:hanging="656"/>
        <w:spacing w:after="0" w:line="196" w:lineRule="exact"/>
        <w:tabs>
          <w:tab w:leader="none" w:pos="1060" w:val="left"/>
        </w:tabs>
        <w:numPr>
          <w:ilvl w:val="0"/>
          <w:numId w:val="15"/>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 church plan that is excluded from the definition of an investment company under Section 3(c)(14) of the Investment Company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tabs>
          <w:tab w:leader="none" w:pos="1180" w:val="left"/>
          <w:tab w:leader="none" w:pos="5460" w:val="left"/>
          <w:tab w:leader="none" w:pos="986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039697107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8 of 10 Pages</w:t>
      </w:r>
    </w:p>
    <w:p>
      <w:pPr>
        <w:spacing w:after="0" w:line="200" w:lineRule="exact"/>
        <w:rPr>
          <w:sz w:val="20"/>
          <w:szCs w:val="20"/>
          <w:color w:val="auto"/>
        </w:rPr>
      </w:pPr>
    </w:p>
    <w:p>
      <w:pPr>
        <w:spacing w:after="0" w:line="235" w:lineRule="exact"/>
        <w:rPr>
          <w:sz w:val="20"/>
          <w:szCs w:val="20"/>
          <w:color w:val="auto"/>
        </w:rPr>
      </w:pPr>
    </w:p>
    <w:p>
      <w:pPr>
        <w:ind w:left="1060" w:hanging="656"/>
        <w:spacing w:after="0" w:line="207" w:lineRule="exact"/>
        <w:tabs>
          <w:tab w:leader="none" w:pos="106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13d-1(b)(1)(ii)(J);</w:t>
      </w:r>
    </w:p>
    <w:p>
      <w:pPr>
        <w:spacing w:after="0" w:line="225" w:lineRule="exact"/>
        <w:rPr>
          <w:rFonts w:ascii="Arial" w:cs="Arial" w:eastAsia="Arial" w:hAnsi="Arial"/>
          <w:sz w:val="18"/>
          <w:szCs w:val="18"/>
          <w:color w:val="auto"/>
        </w:rPr>
      </w:pPr>
    </w:p>
    <w:p>
      <w:pPr>
        <w:ind w:left="1060" w:hanging="656"/>
        <w:spacing w:after="0" w:line="207" w:lineRule="exact"/>
        <w:tabs>
          <w:tab w:leader="none" w:pos="106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13d-1(b)(1)(ii)(K).</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filing as a non-U.S. institution in accordance with Rule 13d-1(b)(1)(ii)(J), please specify the type of institution: _________________</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920" w:hanging="516"/>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Deerfield Mgmt, L.P. - 2,561,554 shares</w:t>
      </w:r>
    </w:p>
    <w:p>
      <w:pPr>
        <w:spacing w:after="0" w:line="23" w:lineRule="exact"/>
        <w:rPr>
          <w:rFonts w:ascii="Arial" w:cs="Arial" w:eastAsia="Arial" w:hAnsi="Arial"/>
          <w:sz w:val="18"/>
          <w:szCs w:val="18"/>
          <w:color w:val="auto"/>
        </w:rPr>
      </w:pPr>
    </w:p>
    <w:p>
      <w:pPr>
        <w:ind w:left="920" w:right="6200"/>
        <w:spacing w:after="0" w:line="250" w:lineRule="auto"/>
        <w:rPr>
          <w:rFonts w:ascii="Arial" w:cs="Arial" w:eastAsia="Arial" w:hAnsi="Arial"/>
          <w:sz w:val="18"/>
          <w:szCs w:val="18"/>
          <w:color w:val="auto"/>
        </w:rPr>
      </w:pPr>
      <w:r>
        <w:rPr>
          <w:rFonts w:ascii="Arial" w:cs="Arial" w:eastAsia="Arial" w:hAnsi="Arial"/>
          <w:sz w:val="18"/>
          <w:szCs w:val="18"/>
          <w:color w:val="auto"/>
        </w:rPr>
        <w:t>Deerfield Management Company, L.P. - 2,561,554 shares Deerfield Special Situations Fund, L.P. - 0 shares Deerfield Partners, L.P. – 2,561,554 shares</w:t>
      </w:r>
    </w:p>
    <w:p>
      <w:pPr>
        <w:spacing w:after="0" w:line="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James E. Flynn – 2,561,554 shares</w:t>
      </w:r>
    </w:p>
    <w:p>
      <w:pPr>
        <w:spacing w:after="0" w:line="237" w:lineRule="exact"/>
        <w:rPr>
          <w:rFonts w:ascii="Arial" w:cs="Arial" w:eastAsia="Arial" w:hAnsi="Arial"/>
          <w:sz w:val="18"/>
          <w:szCs w:val="18"/>
          <w:color w:val="auto"/>
        </w:rPr>
      </w:pPr>
    </w:p>
    <w:p>
      <w:pPr>
        <w:ind w:left="920" w:hanging="516"/>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Deerfield Mgmt, L.P. – 2.84%</w:t>
      </w:r>
    </w:p>
    <w:p>
      <w:pPr>
        <w:spacing w:after="0" w:line="23" w:lineRule="exact"/>
        <w:rPr>
          <w:rFonts w:ascii="Arial" w:cs="Arial" w:eastAsia="Arial" w:hAnsi="Arial"/>
          <w:sz w:val="18"/>
          <w:szCs w:val="18"/>
          <w:color w:val="auto"/>
        </w:rPr>
      </w:pPr>
    </w:p>
    <w:p>
      <w:pPr>
        <w:ind w:left="920" w:right="6920"/>
        <w:spacing w:after="0" w:line="250" w:lineRule="auto"/>
        <w:rPr>
          <w:rFonts w:ascii="Arial" w:cs="Arial" w:eastAsia="Arial" w:hAnsi="Arial"/>
          <w:sz w:val="18"/>
          <w:szCs w:val="18"/>
          <w:color w:val="auto"/>
        </w:rPr>
      </w:pPr>
      <w:r>
        <w:rPr>
          <w:rFonts w:ascii="Arial" w:cs="Arial" w:eastAsia="Arial" w:hAnsi="Arial"/>
          <w:sz w:val="18"/>
          <w:szCs w:val="18"/>
          <w:color w:val="auto"/>
        </w:rPr>
        <w:t>Deerfield Management Company, L.P. – 2.84% Deerfield Special Situations Fund, L.P. - 0% Deerfield Partners, L.P. – 2.84%</w:t>
      </w:r>
    </w:p>
    <w:p>
      <w:pPr>
        <w:spacing w:after="0" w:line="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James E. Flynn – 2.84%</w:t>
      </w:r>
    </w:p>
    <w:p>
      <w:pPr>
        <w:spacing w:after="0" w:line="237" w:lineRule="exact"/>
        <w:rPr>
          <w:rFonts w:ascii="Arial" w:cs="Arial" w:eastAsia="Arial" w:hAnsi="Arial"/>
          <w:sz w:val="18"/>
          <w:szCs w:val="18"/>
          <w:color w:val="auto"/>
        </w:rPr>
      </w:pPr>
    </w:p>
    <w:p>
      <w:pPr>
        <w:ind w:left="920" w:hanging="516"/>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-276225</wp:posOffset>
            </wp:positionV>
            <wp:extent cx="655764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57645" cy="1714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-1390650</wp:posOffset>
            </wp:positionV>
            <wp:extent cx="655764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05" w:lineRule="exact"/>
        <w:rPr>
          <w:sz w:val="20"/>
          <w:szCs w:val="20"/>
          <w:color w:val="auto"/>
        </w:rPr>
      </w:pPr>
    </w:p>
    <w:tbl>
      <w:tblPr>
        <w:tblLayout w:type="fixed"/>
        <w:tblInd w:w="920" w:type="dxa"/>
        <w:tblCellMar>
          <w:top w:w="0" w:type="dxa"/>
          <w:left w:w="0" w:type="dxa"/>
          <w:bottom w:w="0" w:type="dxa"/>
          <w:right w:w="0" w:type="dxa"/>
        </w:tblCellMar>
      </w:tblPr>
      <w:tr>
        <w:trPr>
          <w:trHeight w:val="237"/>
        </w:trPr>
        <w:tc>
          <w:tcPr>
            <w:tcW w:w="420" w:type="dxa"/>
            <w:vAlign w:val="bottom"/>
          </w:tcPr>
          <w:p>
            <w:pPr>
              <w:spacing w:after="0"/>
              <w:rPr>
                <w:sz w:val="20"/>
                <w:szCs w:val="20"/>
                <w:color w:val="auto"/>
              </w:rPr>
            </w:pPr>
            <w:r>
              <w:rPr>
                <w:rFonts w:ascii="Arial" w:cs="Arial" w:eastAsia="Arial" w:hAnsi="Arial"/>
                <w:sz w:val="18"/>
                <w:szCs w:val="18"/>
                <w:color w:val="auto"/>
              </w:rPr>
              <w:t>(i)</w:t>
            </w:r>
          </w:p>
        </w:tc>
        <w:tc>
          <w:tcPr>
            <w:tcW w:w="5180" w:type="dxa"/>
            <w:vAlign w:val="bottom"/>
          </w:tcPr>
          <w:p>
            <w:pPr>
              <w:ind w:left="140"/>
              <w:spacing w:after="0"/>
              <w:rPr>
                <w:sz w:val="20"/>
                <w:szCs w:val="20"/>
                <w:color w:val="auto"/>
              </w:rPr>
            </w:pPr>
            <w:r>
              <w:rPr>
                <w:rFonts w:ascii="Arial" w:cs="Arial" w:eastAsia="Arial" w:hAnsi="Arial"/>
                <w:sz w:val="18"/>
                <w:szCs w:val="18"/>
                <w:color w:val="auto"/>
              </w:rPr>
              <w:t>Sole power to vote or to direct the vote:</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 Reporting Persons - 0</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(ii)</w:t>
            </w:r>
          </w:p>
        </w:tc>
        <w:tc>
          <w:tcPr>
            <w:tcW w:w="5180" w:type="dxa"/>
            <w:vAlign w:val="bottom"/>
          </w:tcPr>
          <w:p>
            <w:pPr>
              <w:ind w:left="140"/>
              <w:spacing w:after="0"/>
              <w:rPr>
                <w:sz w:val="20"/>
                <w:szCs w:val="20"/>
                <w:color w:val="auto"/>
              </w:rPr>
            </w:pPr>
            <w:r>
              <w:rPr>
                <w:rFonts w:ascii="Arial" w:cs="Arial" w:eastAsia="Arial" w:hAnsi="Arial"/>
                <w:sz w:val="18"/>
                <w:szCs w:val="18"/>
                <w:color w:val="auto"/>
              </w:rPr>
              <w:t>Shared power to vote or to direct the vote:</w:t>
            </w:r>
          </w:p>
        </w:tc>
        <w:tc>
          <w:tcPr>
            <w:tcW w:w="4720" w:type="dxa"/>
            <w:vAlign w:val="bottom"/>
          </w:tcPr>
          <w:p>
            <w:pPr>
              <w:spacing w:after="0"/>
              <w:rPr>
                <w:sz w:val="20"/>
                <w:szCs w:val="20"/>
                <w:color w:val="auto"/>
              </w:rPr>
            </w:pPr>
            <w:r>
              <w:rPr>
                <w:rFonts w:ascii="Arial" w:cs="Arial" w:eastAsia="Arial" w:hAnsi="Arial"/>
                <w:sz w:val="18"/>
                <w:szCs w:val="18"/>
                <w:color w:val="auto"/>
              </w:rPr>
              <w:t>Deerfield Mgmt, L.P. - 2,561,554</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Deerfield Management Company, L.P. - 2,561,554</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Deerfield Special Situations Fund, L.P. - 0 shares</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Deerfield Partners, L.P. – 2,561,554</w:t>
            </w:r>
          </w:p>
        </w:tc>
      </w:tr>
      <w:tr>
        <w:trPr>
          <w:trHeight w:val="237"/>
        </w:trPr>
        <w:tc>
          <w:tcPr>
            <w:tcW w:w="4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E. Flynn – 2,561,554</w:t>
            </w:r>
          </w:p>
        </w:tc>
      </w:tr>
      <w:tr>
        <w:trPr>
          <w:trHeight w:val="439"/>
        </w:trPr>
        <w:tc>
          <w:tcPr>
            <w:tcW w:w="420" w:type="dxa"/>
            <w:vAlign w:val="bottom"/>
          </w:tcPr>
          <w:p>
            <w:pPr>
              <w:spacing w:after="0"/>
              <w:rPr>
                <w:sz w:val="20"/>
                <w:szCs w:val="20"/>
                <w:color w:val="auto"/>
              </w:rPr>
            </w:pPr>
            <w:r>
              <w:rPr>
                <w:rFonts w:ascii="Arial" w:cs="Arial" w:eastAsia="Arial" w:hAnsi="Arial"/>
                <w:sz w:val="18"/>
                <w:szCs w:val="18"/>
                <w:color w:val="auto"/>
              </w:rPr>
              <w:t>(iii)</w:t>
            </w:r>
          </w:p>
        </w:tc>
        <w:tc>
          <w:tcPr>
            <w:tcW w:w="5180" w:type="dxa"/>
            <w:vAlign w:val="bottom"/>
          </w:tcPr>
          <w:p>
            <w:pPr>
              <w:ind w:left="140"/>
              <w:spacing w:after="0"/>
              <w:rPr>
                <w:sz w:val="20"/>
                <w:szCs w:val="20"/>
                <w:color w:val="auto"/>
              </w:rPr>
            </w:pPr>
            <w:r>
              <w:rPr>
                <w:rFonts w:ascii="Arial" w:cs="Arial" w:eastAsia="Arial" w:hAnsi="Arial"/>
                <w:sz w:val="18"/>
                <w:szCs w:val="18"/>
                <w:color w:val="auto"/>
              </w:rPr>
              <w:t>Sole power to dispose or to direct the disposition of:</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 Reporting Persons - 0</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(iv)</w:t>
            </w:r>
          </w:p>
        </w:tc>
        <w:tc>
          <w:tcPr>
            <w:tcW w:w="5180" w:type="dxa"/>
            <w:vAlign w:val="bottom"/>
          </w:tcPr>
          <w:p>
            <w:pPr>
              <w:ind w:left="140"/>
              <w:spacing w:after="0"/>
              <w:rPr>
                <w:sz w:val="20"/>
                <w:szCs w:val="20"/>
                <w:color w:val="auto"/>
              </w:rPr>
            </w:pPr>
            <w:r>
              <w:rPr>
                <w:rFonts w:ascii="Arial" w:cs="Arial" w:eastAsia="Arial" w:hAnsi="Arial"/>
                <w:sz w:val="18"/>
                <w:szCs w:val="18"/>
                <w:color w:val="auto"/>
              </w:rPr>
              <w:t>Shared power to dispose or to direct the disposition of:</w:t>
            </w:r>
          </w:p>
        </w:tc>
        <w:tc>
          <w:tcPr>
            <w:tcW w:w="4720" w:type="dxa"/>
            <w:vAlign w:val="bottom"/>
          </w:tcPr>
          <w:p>
            <w:pPr>
              <w:spacing w:after="0"/>
              <w:rPr>
                <w:sz w:val="20"/>
                <w:szCs w:val="20"/>
                <w:color w:val="auto"/>
              </w:rPr>
            </w:pPr>
            <w:r>
              <w:rPr>
                <w:rFonts w:ascii="Arial" w:cs="Arial" w:eastAsia="Arial" w:hAnsi="Arial"/>
                <w:sz w:val="18"/>
                <w:szCs w:val="18"/>
                <w:color w:val="auto"/>
              </w:rPr>
              <w:t>Deerfield Mgmt, L.P. - 2,561,554</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Deerfield Management Company, L.P. - 2,561,554</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Deerfield Special Situations Fund, L.P. - 0 shares</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Deerfield Partners, L.P. – 2,561,554</w:t>
            </w:r>
          </w:p>
        </w:tc>
      </w:tr>
      <w:tr>
        <w:trPr>
          <w:trHeight w:val="237"/>
        </w:trPr>
        <w:tc>
          <w:tcPr>
            <w:tcW w:w="4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E. Flynn – 2,561,554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footnotes on cover pages which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tabs>
          <w:tab w:leader="none" w:pos="1180" w:val="left"/>
          <w:tab w:leader="none" w:pos="5460" w:val="left"/>
          <w:tab w:leader="none" w:pos="986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039697107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9 of 10 Pages</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right="200" w:firstLine="324"/>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262255</wp:posOffset>
            </wp:positionV>
            <wp:extent cx="655764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764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32" w:lineRule="exact"/>
        <w:rPr>
          <w:sz w:val="20"/>
          <w:szCs w:val="20"/>
          <w:color w:val="auto"/>
        </w:rPr>
      </w:pPr>
    </w:p>
    <w:p>
      <w:pPr>
        <w:ind w:left="920" w:right="40" w:hanging="903"/>
        <w:spacing w:after="0" w:line="277"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70"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764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If a group has filed this schedule pursuant to ss.240.13d-1(b)(1)(ii)(J), so indicate under Item 3(j) and attach an exhibit stating the identity and Item 3 classification of each member of the group. If a group has filed this schedule pursuant to ss.240.13d-1(c) or ss.240.13d-1(d), attach an exhibit stating the identity of each member of the group.</w:t>
      </w:r>
    </w:p>
    <w:p>
      <w:pPr>
        <w:spacing w:after="0" w:line="1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764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764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25"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tabs>
          <w:tab w:leader="none" w:pos="1180" w:val="left"/>
          <w:tab w:leader="none" w:pos="5460" w:val="left"/>
          <w:tab w:leader="none" w:pos="976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039697107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10 of 10 Pages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MANAGEMENT COMPANY,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Flynn Management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SPECIAL SITUATIONS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JAMES E. FLYNN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Jonathan Isler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jc w:val="center"/>
        <w:ind w:right="-21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A. Joint Filing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B. Item 8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C. Power of Attorney (1).</w:t>
      </w:r>
    </w:p>
    <w:p>
      <w:pPr>
        <w:spacing w:after="0" w:line="225" w:lineRule="exact"/>
        <w:rPr>
          <w:sz w:val="20"/>
          <w:szCs w:val="20"/>
          <w:color w:val="auto"/>
        </w:rPr>
      </w:pPr>
    </w:p>
    <w:p>
      <w:pPr>
        <w:ind w:firstLine="8"/>
        <w:spacing w:after="0" w:line="259" w:lineRule="auto"/>
        <w:tabs>
          <w:tab w:leader="none" w:pos="2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Power of Attorney previously filed as Exhibit 24 to a Form 3 with regard to Proteon Therapeutics, Inc. filed with the Securities and Exchange Commission on August 4, 2017 by Deerfield Special Situations Fund, L.P., Deerfield Partners, L.P., Deerfield International Master Fund, L.P., Deerfield Private Design Fund III, L.P., Deerfield Private Design Fund IV, L.P., Deerfield Mgmt, L.P., Deerfield Mgmt III, L.P., Deerfield Mgmt IV, L.P., Deerfield Management Company, L.P. and James E.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341" w:right="539" w:bottom="1440" w:gutter="0" w:footer="0" w:header="0"/>
        </w:sectPr>
      </w:pPr>
    </w:p>
    <w:bookmarkStart w:id="11" w:name="page12"/>
    <w:bookmarkEnd w:id="11"/>
    <w:p>
      <w:pPr>
        <w:jc w:val="center"/>
        <w:ind w:right="-239"/>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undersigned agree that this Schedule 13G, and all amendments thereto, relating to the Common Stock of Ardelyx, Inc. shall be filed on behalf of the undersigned.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MANAGEMENT COMPANY,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Flynn Management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SPECIAL SITUATIONS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JAMES E. FLYNN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Jonathan Isler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Isler,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341" w:right="579" w:bottom="1440" w:gutter="0" w:footer="0" w:header="0"/>
        </w:sectPr>
      </w:pPr>
    </w:p>
    <w:bookmarkStart w:id="12" w:name="page13"/>
    <w:bookmarkEnd w:id="12"/>
    <w:p>
      <w:pPr>
        <w:jc w:val="center"/>
        <w:ind w:right="-219"/>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Due to the relationships between them, the reporting persons hereunder may be deemed to constitute a “group” with one another for purposes of Section 13(d)(3) of the Securities Exchange Act of 1934.</w:t>
      </w:r>
    </w:p>
    <w:sectPr>
      <w:pgSz w:w="11900" w:h="16838" w:orient="portrait"/>
      <w:cols w:equalWidth="0" w:num="1">
        <w:col w:w="11040"/>
      </w:cols>
      <w:pgMar w:left="320" w:top="34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2"/>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2"/>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2"/>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2"/>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2"/>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lowerLetter"/>
      <w:start w:val="10"/>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2021-02-12T11:34:15Z</dcterms:created>
  <dcterms:modified xsi:type="dcterms:W3CDTF">2021-02-12T11:34:15Z</dcterms:modified>
</cp:coreProperties>
</file>