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99"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NEA Partners 12, Limited Partnership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8"/>
          </w:tcPr>
          <w:p>
            <w:pPr>
              <w:ind w:left="160"/>
              <w:spacing w:after="0"/>
              <w:rPr>
                <w:sz w:val="20"/>
                <w:szCs w:val="20"/>
                <w:color w:val="auto"/>
              </w:rPr>
            </w:pPr>
            <w:r>
              <w:rPr>
                <w:rFonts w:ascii="Arial" w:cs="Arial" w:eastAsia="Arial" w:hAnsi="Arial"/>
                <w:sz w:val="17"/>
                <w:szCs w:val="17"/>
                <w:color w:val="0000FF"/>
              </w:rPr>
              <w:t>06/10/2020</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40" w:type="dxa"/>
            <w:vAlign w:val="bottom"/>
            <w:gridSpan w:val="9"/>
            <w:vMerge w:val="continue"/>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jc w:val="right"/>
              <w:ind w:right="215"/>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06/10/2020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1,482,809</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8,086,401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4"/>
          </w:tcPr>
          <w:p>
            <w:pPr>
              <w:ind w:left="860"/>
              <w:spacing w:after="0"/>
              <w:rPr>
                <w:sz w:val="20"/>
                <w:szCs w:val="20"/>
                <w:color w:val="auto"/>
              </w:rPr>
            </w:pPr>
            <w:r>
              <w:rPr>
                <w:rFonts w:ascii="Arial" w:cs="Arial" w:eastAsia="Arial" w:hAnsi="Arial"/>
                <w:sz w:val="17"/>
                <w:szCs w:val="17"/>
                <w:color w:val="0000FF"/>
              </w:rPr>
              <w:t>06/10/2020</w:t>
            </w:r>
          </w:p>
        </w:tc>
        <w:tc>
          <w:tcPr>
            <w:tcW w:w="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1"/>
              </w:rPr>
              <w:t>455,222</w:t>
            </w:r>
          </w:p>
        </w:tc>
        <w:tc>
          <w:tcPr>
            <w:tcW w:w="6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top w:val="single" w:sz="8" w:color="2C2C2C"/>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top w:val="single" w:sz="8" w:color="2C2C2C"/>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455,222</w:t>
            </w:r>
          </w:p>
        </w:tc>
        <w:tc>
          <w:tcPr>
            <w:tcW w:w="920" w:type="dxa"/>
            <w:vAlign w:val="bottom"/>
            <w:tcBorders>
              <w:top w:val="single" w:sz="8" w:color="2C2C2C"/>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60"/>
              <w:spacing w:after="0"/>
              <w:rPr>
                <w:sz w:val="20"/>
                <w:szCs w:val="20"/>
                <w:color w:val="auto"/>
              </w:rPr>
            </w:pPr>
            <w:r>
              <w:rPr>
                <w:rFonts w:ascii="Arial" w:cs="Arial" w:eastAsia="Arial" w:hAnsi="Arial"/>
                <w:sz w:val="17"/>
                <w:szCs w:val="17"/>
                <w:color w:val="0000FF"/>
              </w:rPr>
              <w:t>06/10/2020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455,222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7"/>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NEA Partners 12, Limited Partnership</w:t>
              </w:r>
            </w:hyperlink>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MD</w:t>
            </w:r>
          </w:p>
        </w:tc>
        <w:tc>
          <w:tcPr>
            <w:tcW w:w="1340" w:type="dxa"/>
            <w:vAlign w:val="bottom"/>
          </w:tcPr>
          <w:p>
            <w:pPr>
              <w:ind w:left="50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NEA 12 GP, LLC</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600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MD</w:t>
            </w:r>
          </w:p>
        </w:tc>
        <w:tc>
          <w:tcPr>
            <w:tcW w:w="1340" w:type="dxa"/>
            <w:vAlign w:val="bottom"/>
          </w:tcPr>
          <w:p>
            <w:pPr>
              <w:ind w:left="50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-7014210</wp:posOffset>
            </wp:positionV>
            <wp:extent cx="7031355" cy="7082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082155"/>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Enterprise Associates 12, Limited Partnership ("NEA 12") made a pro rata distribution for no consideration of an aggregate of 1,482,809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directly held by NEA 12 and are indirectly held by NEA Partners 12, Limited Partnership ("NEA Partners 12"), the sole general partner of NEA 12, NEA 12 GP, LLC ("NEA 12 GP"),</w:t>
      </w:r>
    </w:p>
    <w:p>
      <w:pPr>
        <w:sectPr>
          <w:pgSz w:w="11900" w:h="16899" w:orient="portrait"/>
          <w:cols w:equalWidth="0" w:num="1">
            <w:col w:w="11080"/>
          </w:cols>
          <w:pgMar w:left="460" w:top="225" w:right="359" w:bottom="0" w:gutter="0" w:footer="0" w:header="0"/>
          <w:type w:val="continuous"/>
        </w:sectPr>
      </w:pPr>
    </w:p>
    <w:bookmarkStart w:id="1" w:name="page2"/>
    <w:bookmarkEnd w:id="1"/>
    <w:p>
      <w:pPr>
        <w:spacing w:after="0" w:line="245" w:lineRule="auto"/>
        <w:rPr>
          <w:sz w:val="20"/>
          <w:szCs w:val="20"/>
          <w:color w:val="auto"/>
        </w:rPr>
      </w:pPr>
      <w:r>
        <w:rPr>
          <w:rFonts w:ascii="Arial" w:cs="Arial" w:eastAsia="Arial" w:hAnsi="Arial"/>
          <w:sz w:val="13"/>
          <w:szCs w:val="13"/>
          <w:color w:val="008000"/>
        </w:rPr>
        <w:t>the sole general partner of NEA Partners 12, and each of the individual managers of NEA 12 GP (NEA Partners 12, NEA 12 GP and the individual managers of NEA 12 GP (collectively, "Managers") together, the "NEA 12 Indirect Reporting Persons"). The Managers of NEA 12 GP are Forest Baskett, Patrick J. Kerins and Scott D. Sandell. The NEA 12 Indirect Reporting Persons disclaim beneficial ownership within the meaning of Section 16 of the Securities Exchange Act of 1934, as amended, or otherwise of such portion of the NEA 12 shares in which the NEA 12 Indirect Reporting Persons have no pecuniary interest.</w:t>
      </w:r>
    </w:p>
    <w:p>
      <w:pPr>
        <w:spacing w:after="0" w:line="29" w:lineRule="exact"/>
        <w:rPr>
          <w:sz w:val="20"/>
          <w:szCs w:val="20"/>
          <w:color w:val="auto"/>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NEA Partners 12 received 455,222 shares of Common Stock of the Issuer in the distribution by NEA 12 on June 10, 2020.</w:t>
      </w:r>
    </w:p>
    <w:p>
      <w:pPr>
        <w:spacing w:after="0" w:line="50" w:lineRule="exact"/>
        <w:rPr>
          <w:rFonts w:ascii="Arial" w:cs="Arial" w:eastAsia="Arial" w:hAnsi="Arial"/>
          <w:sz w:val="13"/>
          <w:szCs w:val="13"/>
          <w:color w:val="008000"/>
        </w:rPr>
      </w:pPr>
    </w:p>
    <w:p>
      <w:pPr>
        <w:ind w:right="200" w:firstLine="7"/>
        <w:spacing w:after="0" w:line="28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are directly held by NEA Partners 12 and indirectly held by NEA 12 GP, the sole general partner of NEA Partners 12, and the Managers of NEA 12 GP (NEA 12 GP and the Managers of NEA 12 GP together, the "NEA Partners 12 Indirect Reporting Persons"). The NEA Partners 12 Indirect Reporting Persons disclaim beneficial ownership within the meaning of Section 16 of the Securities Exchange Act of 1934, as amended, or otherwise of such portion of the NEA Partners 12 shares in which the NEA Partners 12 Indirect Reporting Persons have no pecuniary interest.</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NEA Partners 12 made a pro rata distribution for no consideration of an aggregate of 455,222 shares of Common Stock of the Issuer to its limited partners on June 10, 2020.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www.sec.gov/cgi-bin/browse-edgar?action=getcompany&amp;CIK=0001383390" TargetMode="External"/><Relationship Id="rId14" Type="http://schemas.openxmlformats.org/officeDocument/2006/relationships/hyperlink" Target="http://www.sec.gov/cgi-bin/browse-edgar?action=getcompany&amp;CIK=0001437402" TargetMode="External"/><Relationship Id="rId15" Type="http://schemas.openxmlformats.org/officeDocument/2006/relationships/hyperlink" Target="http://www.sec.gov/cgi-bin/browse-edgar?action=getcompany&amp;CIK=00013833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2020-06-12T16:39:23Z</dcterms:created>
  <dcterms:modified xsi:type="dcterms:W3CDTF">2020-06-12T16:39:23Z</dcterms:modified>
</cp:coreProperties>
</file>