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4"/>
            <w:vMerge w:val="restart"/>
          </w:tcPr>
          <w:p>
            <w:pPr>
              <w:spacing w:after="0"/>
              <w:rPr>
                <w:rFonts w:ascii="Arial" w:cs="Arial" w:eastAsia="Arial" w:hAnsi="Arial"/>
                <w:sz w:val="22"/>
                <w:szCs w:val="22"/>
                <w:color w:val="0000EE"/>
                <w:w w:val="99"/>
              </w:rPr>
            </w:pPr>
            <w:hyperlink r:id="rId12">
              <w:r>
                <w:rPr>
                  <w:rFonts w:ascii="Arial" w:cs="Arial" w:eastAsia="Arial" w:hAnsi="Arial"/>
                  <w:sz w:val="22"/>
                  <w:szCs w:val="22"/>
                  <w:color w:val="0000EE"/>
                  <w:w w:val="99"/>
                </w:rPr>
                <w:t>Weller Harry R</w:t>
              </w:r>
            </w:hyperlink>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4"/>
            <w:vMerge w:val="continue"/>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1954 GREENSPRING DRIVE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07/18/2016</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600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TIMONIUM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MD</w:t>
            </w:r>
          </w:p>
        </w:tc>
        <w:tc>
          <w:tcPr>
            <w:tcW w:w="1200" w:type="dxa"/>
            <w:vAlign w:val="bottom"/>
          </w:tcPr>
          <w:p>
            <w:pPr>
              <w:spacing w:after="0"/>
              <w:rPr>
                <w:sz w:val="20"/>
                <w:szCs w:val="20"/>
                <w:color w:val="auto"/>
              </w:rPr>
            </w:pPr>
            <w:r>
              <w:rPr>
                <w:rFonts w:ascii="Arial" w:cs="Arial" w:eastAsia="Arial" w:hAnsi="Arial"/>
                <w:sz w:val="18"/>
                <w:szCs w:val="18"/>
                <w:color w:val="0000FF"/>
              </w:rPr>
              <w:t>21093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8"/>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jc w:val="right"/>
              <w:ind w:right="21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07/18/2016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763,651</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40" w:type="dxa"/>
            <w:vAlign w:val="bottom"/>
            <w:gridSpan w:val="3"/>
            <w:vMerge w:val="restart"/>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8.73</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2,665,520</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2</w:t>
            </w:r>
            <w:r>
              <w:rPr>
                <w:rFonts w:ascii="Arial" w:cs="Arial" w:eastAsia="Arial" w:hAnsi="Arial"/>
                <w:sz w:val="11"/>
                <w:szCs w:val="11"/>
                <w:color w:val="008000"/>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07/18/2016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763,650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40" w:type="dxa"/>
            <w:vAlign w:val="bottom"/>
            <w:gridSpan w:val="3"/>
            <w:vMerge w:val="restart"/>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8.73</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2,665,519</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3</w:t>
            </w:r>
            <w:r>
              <w:rPr>
                <w:rFonts w:ascii="Arial" w:cs="Arial" w:eastAsia="Arial" w:hAnsi="Arial"/>
                <w:sz w:val="11"/>
                <w:szCs w:val="11"/>
                <w:color w:val="008000"/>
              </w:rPr>
              <w:t>(3)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vMerge w:val="restart"/>
          </w:tcPr>
          <w:p>
            <w:pPr>
              <w:jc w:val="center"/>
              <w:ind w:right="437"/>
              <w:spacing w:after="0"/>
              <w:rPr>
                <w:sz w:val="20"/>
                <w:szCs w:val="20"/>
                <w:color w:val="auto"/>
              </w:rPr>
            </w:pPr>
            <w:r>
              <w:rPr>
                <w:rFonts w:ascii="Arial" w:cs="Arial" w:eastAsia="Arial" w:hAnsi="Arial"/>
                <w:sz w:val="18"/>
                <w:szCs w:val="18"/>
                <w:color w:val="0000FF"/>
                <w:w w:val="86"/>
              </w:rPr>
              <w:t>592</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4</w:t>
            </w:r>
            <w:r>
              <w:rPr>
                <w:rFonts w:ascii="Arial" w:cs="Arial" w:eastAsia="Arial" w:hAnsi="Arial"/>
                <w:sz w:val="11"/>
                <w:szCs w:val="11"/>
                <w:color w:val="008000"/>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7"/>
          </w:tcPr>
          <w:p>
            <w:pPr>
              <w:jc w:val="center"/>
              <w:ind w:left="8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0" w:type="dxa"/>
            <w:vAlign w:val="bottom"/>
            <w:gridSpan w:val="15"/>
          </w:tcPr>
          <w:p>
            <w:pPr>
              <w:jc w:val="center"/>
              <w:ind w:left="2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Acquired from the issuer pursuant to a Securities Purchase Agreement dated July 14, 2016, with a closing date of July 18, 2016.</w:t>
      </w:r>
    </w:p>
    <w:p>
      <w:pPr>
        <w:spacing w:after="0" w:line="41" w:lineRule="exact"/>
        <w:rPr>
          <w:rFonts w:ascii="Arial" w:cs="Arial" w:eastAsia="Arial" w:hAnsi="Arial"/>
          <w:sz w:val="14"/>
          <w:szCs w:val="14"/>
          <w:color w:val="008000"/>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LLC, ("NEA 15 GP") which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 w:lineRule="exact"/>
        <w:rPr>
          <w:rFonts w:ascii="Arial" w:cs="Arial" w:eastAsia="Arial" w:hAnsi="Arial"/>
          <w:sz w:val="12"/>
          <w:szCs w:val="12"/>
          <w:color w:val="008000"/>
        </w:rPr>
      </w:pPr>
    </w:p>
    <w:p>
      <w:pPr>
        <w:ind w:left="40" w:right="4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which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spacing w:after="0" w:line="2" w:lineRule="exact"/>
        <w:rPr>
          <w:rFonts w:ascii="Arial" w:cs="Arial" w:eastAsia="Arial" w:hAnsi="Arial"/>
          <w:sz w:val="12"/>
          <w:szCs w:val="12"/>
          <w:color w:val="008000"/>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are directly held by the Harry Richard Weller Revocable Trust, Harry Richard Weller and Rachel Moore Weller, Trustees dtd November 29, 2007 (the "Harry Weller Trust"). The Reporting Person disclaims beneficial ownership within the meaning of Section 16 of the Securities Exchange Act of 1934, as amended, or otherwise of such portion of the shares held by the Harry Weller Trust in which the Reporting Person has no pecuniary interest.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07/20/2016</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294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2019-12-24T03:20:46Z</dcterms:created>
  <dcterms:modified xsi:type="dcterms:W3CDTF">2019-12-24T03:20:46Z</dcterms:modified>
</cp:coreProperties>
</file>