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7" w:lineRule="exact"/>
        <w:rPr>
          <w:sz w:val="24"/>
          <w:szCs w:val="24"/>
          <w:color w:val="auto"/>
        </w:rPr>
      </w:pPr>
    </w:p>
    <w:p>
      <w:pPr>
        <w:ind w:left="340"/>
        <w:spacing w:after="0" w:line="256"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-229235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6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60" w:type="dxa"/>
            <w:vAlign w:val="bottom"/>
            <w:vMerge w:val="restart"/>
          </w:tcPr>
          <w:p>
            <w:pPr>
              <w:jc w:val="center"/>
              <w:ind w:right="19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40" w:type="dxa"/>
            <w:vAlign w:val="bottom"/>
            <w:gridSpan w:val="3"/>
          </w:tcPr>
          <w:p>
            <w:pPr>
              <w:ind w:left="8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60" w:type="dxa"/>
            <w:vAlign w:val="bottom"/>
            <w:vMerge w:val="restart"/>
          </w:tcPr>
          <w:p>
            <w:pPr>
              <w:jc w:val="center"/>
              <w:ind w:right="19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5255260</wp:posOffset>
            </wp:positionH>
            <wp:positionV relativeFrom="paragraph">
              <wp:posOffset>-619125</wp:posOffset>
            </wp:positionV>
            <wp:extent cx="57785" cy="6324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2460"/>
                    </a:xfrm>
                    <a:prstGeom prst="rect">
                      <a:avLst/>
                    </a:prstGeom>
                    <a:noFill/>
                  </pic:spPr>
                </pic:pic>
              </a:graphicData>
            </a:graphic>
          </wp:anchor>
        </w:drawing>
        <w:drawing>
          <wp:anchor simplePos="0" relativeHeight="251657728" behindDoc="1" locked="0" layoutInCell="0" allowOverlap="1">
            <wp:simplePos x="0" y="0"/>
            <wp:positionH relativeFrom="column">
              <wp:posOffset>3968115</wp:posOffset>
            </wp:positionH>
            <wp:positionV relativeFrom="paragraph">
              <wp:posOffset>-619125</wp:posOffset>
            </wp:positionV>
            <wp:extent cx="57785" cy="6324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246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-1649095</wp:posOffset>
            </wp:positionH>
            <wp:positionV relativeFrom="paragraph">
              <wp:posOffset>21590</wp:posOffset>
            </wp:positionV>
            <wp:extent cx="7047230" cy="46882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230" cy="468820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220" w:space="360"/>
            <w:col w:w="8500"/>
          </w:cols>
          <w:pgMar w:left="460" w:top="216"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Bhanji Muna</w:t>
        </w:r>
      </w:hyperlink>
    </w:p>
    <w:p>
      <w:pPr>
        <w:spacing w:after="0" w:line="296" w:lineRule="exact"/>
        <w:rPr>
          <w:sz w:val="24"/>
          <w:szCs w:val="24"/>
          <w:color w:val="auto"/>
        </w:rPr>
      </w:pPr>
    </w:p>
    <w:tbl>
      <w:tblPr>
        <w:tblLayout w:type="fixed"/>
        <w:tblInd w:w="8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1040" w:type="dxa"/>
            <w:vAlign w:val="bottom"/>
          </w:tcPr>
          <w:p>
            <w:pPr>
              <w:ind w:left="20"/>
              <w:spacing w:after="0"/>
              <w:rPr>
                <w:sz w:val="20"/>
                <w:szCs w:val="20"/>
                <w:color w:val="auto"/>
              </w:rPr>
            </w:pPr>
            <w:r>
              <w:rPr>
                <w:rFonts w:ascii="Arial" w:cs="Arial" w:eastAsia="Arial" w:hAnsi="Arial"/>
                <w:sz w:val="13"/>
                <w:szCs w:val="13"/>
                <w:color w:val="auto"/>
              </w:rPr>
              <w:t>(Last)</w:t>
            </w:r>
          </w:p>
        </w:tc>
        <w:tc>
          <w:tcPr>
            <w:tcW w:w="1340" w:type="dxa"/>
            <w:vAlign w:val="bottom"/>
          </w:tcPr>
          <w:p>
            <w:pPr>
              <w:ind w:left="200"/>
              <w:spacing w:after="0"/>
              <w:rPr>
                <w:sz w:val="20"/>
                <w:szCs w:val="20"/>
                <w:color w:val="auto"/>
              </w:rPr>
            </w:pPr>
            <w:r>
              <w:rPr>
                <w:rFonts w:ascii="Arial" w:cs="Arial" w:eastAsia="Arial" w:hAnsi="Arial"/>
                <w:sz w:val="13"/>
                <w:szCs w:val="13"/>
                <w:color w:val="auto"/>
              </w:rPr>
              <w:t>(First)</w:t>
            </w:r>
          </w:p>
        </w:tc>
        <w:tc>
          <w:tcPr>
            <w:tcW w:w="1260" w:type="dxa"/>
            <w:vAlign w:val="bottom"/>
          </w:tcPr>
          <w:p>
            <w:pPr>
              <w:ind w:left="80"/>
              <w:spacing w:after="0"/>
              <w:rPr>
                <w:sz w:val="20"/>
                <w:szCs w:val="20"/>
                <w:color w:val="auto"/>
              </w:rPr>
            </w:pPr>
            <w:r>
              <w:rPr>
                <w:rFonts w:ascii="Arial" w:cs="Arial" w:eastAsia="Arial" w:hAnsi="Arial"/>
                <w:sz w:val="13"/>
                <w:szCs w:val="13"/>
                <w:color w:val="auto"/>
              </w:rPr>
              <w:t>(Middle)</w:t>
            </w:r>
          </w:p>
        </w:tc>
      </w:tr>
      <w:tr>
        <w:trPr>
          <w:trHeight w:val="265"/>
        </w:trPr>
        <w:tc>
          <w:tcPr>
            <w:tcW w:w="20" w:type="dxa"/>
            <w:vAlign w:val="bottom"/>
          </w:tcPr>
          <w:p>
            <w:pPr>
              <w:spacing w:after="0"/>
              <w:rPr>
                <w:sz w:val="23"/>
                <w:szCs w:val="23"/>
                <w:color w:val="auto"/>
              </w:rPr>
            </w:pPr>
          </w:p>
        </w:tc>
        <w:tc>
          <w:tcPr>
            <w:tcW w:w="23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C/O ARDELYX, INC.</w:t>
            </w:r>
          </w:p>
        </w:tc>
        <w:tc>
          <w:tcPr>
            <w:tcW w:w="1260" w:type="dxa"/>
            <w:vAlign w:val="bottom"/>
          </w:tcPr>
          <w:p>
            <w:pPr>
              <w:spacing w:after="0"/>
              <w:rPr>
                <w:sz w:val="23"/>
                <w:szCs w:val="23"/>
                <w:color w:val="auto"/>
              </w:rPr>
            </w:pPr>
          </w:p>
        </w:tc>
      </w:tr>
      <w:tr>
        <w:trPr>
          <w:trHeight w:val="255"/>
        </w:trPr>
        <w:tc>
          <w:tcPr>
            <w:tcW w:w="20" w:type="dxa"/>
            <w:vAlign w:val="bottom"/>
          </w:tcPr>
          <w:p>
            <w:pPr>
              <w:spacing w:after="0"/>
              <w:rPr>
                <w:sz w:val="22"/>
                <w:szCs w:val="22"/>
                <w:color w:val="auto"/>
              </w:rPr>
            </w:pPr>
          </w:p>
        </w:tc>
        <w:tc>
          <w:tcPr>
            <w:tcW w:w="23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w w:val="98"/>
              </w:rPr>
              <w:t>400 FIFTH AVENUE, SUITE 210</w:t>
            </w:r>
          </w:p>
        </w:tc>
        <w:tc>
          <w:tcPr>
            <w:tcW w:w="1260" w:type="dxa"/>
            <w:vAlign w:val="bottom"/>
          </w:tcPr>
          <w:p>
            <w:pPr>
              <w:spacing w:after="0"/>
              <w:rPr>
                <w:sz w:val="22"/>
                <w:szCs w:val="22"/>
                <w:color w:val="auto"/>
              </w:rPr>
            </w:pPr>
          </w:p>
        </w:tc>
      </w:tr>
      <w:tr>
        <w:trPr>
          <w:trHeight w:val="147"/>
        </w:trPr>
        <w:tc>
          <w:tcPr>
            <w:tcW w:w="20" w:type="dxa"/>
            <w:vAlign w:val="bottom"/>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1260" w:type="dxa"/>
            <w:vAlign w:val="bottom"/>
            <w:tcBorders>
              <w:bottom w:val="single" w:sz="8" w:color="9A9A9A"/>
            </w:tcBorders>
          </w:tcPr>
          <w:p>
            <w:pPr>
              <w:spacing w:after="0"/>
              <w:rPr>
                <w:sz w:val="12"/>
                <w:szCs w:val="12"/>
                <w:color w:val="auto"/>
              </w:rPr>
            </w:pPr>
          </w:p>
        </w:tc>
      </w:tr>
      <w:tr>
        <w:trPr>
          <w:trHeight w:val="257"/>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34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227"/>
        </w:trPr>
        <w:tc>
          <w:tcPr>
            <w:tcW w:w="20" w:type="dxa"/>
            <w:vAlign w:val="bottom"/>
          </w:tcPr>
          <w:p>
            <w:pPr>
              <w:spacing w:after="0"/>
              <w:rPr>
                <w:sz w:val="19"/>
                <w:szCs w:val="19"/>
                <w:color w:val="auto"/>
              </w:rPr>
            </w:pPr>
          </w:p>
        </w:tc>
        <w:tc>
          <w:tcPr>
            <w:tcW w:w="10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WALTHAM</w:t>
            </w:r>
          </w:p>
        </w:tc>
        <w:tc>
          <w:tcPr>
            <w:tcW w:w="134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MA</w:t>
            </w:r>
          </w:p>
        </w:tc>
        <w:tc>
          <w:tcPr>
            <w:tcW w:w="12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02451</w:t>
            </w:r>
          </w:p>
        </w:tc>
      </w:tr>
      <w:tr>
        <w:trPr>
          <w:trHeight w:val="147"/>
        </w:trPr>
        <w:tc>
          <w:tcPr>
            <w:tcW w:w="20" w:type="dxa"/>
            <w:vAlign w:val="bottom"/>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1260" w:type="dxa"/>
            <w:vAlign w:val="bottom"/>
            <w:tcBorders>
              <w:bottom w:val="single" w:sz="8" w:color="9A9A9A"/>
            </w:tcBorders>
          </w:tcPr>
          <w:p>
            <w:pPr>
              <w:spacing w:after="0"/>
              <w:rPr>
                <w:sz w:val="12"/>
                <w:szCs w:val="12"/>
                <w:color w:val="auto"/>
              </w:rPr>
            </w:pPr>
          </w:p>
        </w:tc>
      </w:tr>
      <w:tr>
        <w:trPr>
          <w:trHeight w:val="295"/>
        </w:trPr>
        <w:tc>
          <w:tcPr>
            <w:tcW w:w="20" w:type="dxa"/>
            <w:vAlign w:val="bottom"/>
          </w:tcPr>
          <w:p>
            <w:pPr>
              <w:spacing w:after="0"/>
              <w:rPr>
                <w:sz w:val="24"/>
                <w:szCs w:val="24"/>
                <w:color w:val="auto"/>
              </w:rPr>
            </w:pPr>
          </w:p>
        </w:tc>
        <w:tc>
          <w:tcPr>
            <w:tcW w:w="1040" w:type="dxa"/>
            <w:vAlign w:val="bottom"/>
          </w:tcPr>
          <w:p>
            <w:pPr>
              <w:ind w:left="20"/>
              <w:spacing w:after="0"/>
              <w:rPr>
                <w:sz w:val="20"/>
                <w:szCs w:val="20"/>
                <w:color w:val="auto"/>
              </w:rPr>
            </w:pPr>
            <w:r>
              <w:rPr>
                <w:rFonts w:ascii="Arial" w:cs="Arial" w:eastAsia="Arial" w:hAnsi="Arial"/>
                <w:sz w:val="13"/>
                <w:szCs w:val="13"/>
                <w:color w:val="auto"/>
              </w:rPr>
              <w:t>(City)</w:t>
            </w:r>
          </w:p>
        </w:tc>
        <w:tc>
          <w:tcPr>
            <w:tcW w:w="1340" w:type="dxa"/>
            <w:vAlign w:val="bottom"/>
          </w:tcPr>
          <w:p>
            <w:pPr>
              <w:ind w:left="200"/>
              <w:spacing w:after="0"/>
              <w:rPr>
                <w:sz w:val="20"/>
                <w:szCs w:val="20"/>
                <w:color w:val="auto"/>
              </w:rPr>
            </w:pPr>
            <w:r>
              <w:rPr>
                <w:rFonts w:ascii="Arial" w:cs="Arial" w:eastAsia="Arial" w:hAnsi="Arial"/>
                <w:sz w:val="13"/>
                <w:szCs w:val="13"/>
                <w:color w:val="auto"/>
              </w:rPr>
              <w:t>(State)</w:t>
            </w:r>
          </w:p>
        </w:tc>
        <w:tc>
          <w:tcPr>
            <w:tcW w:w="1260" w:type="dxa"/>
            <w:vAlign w:val="bottom"/>
          </w:tcPr>
          <w:p>
            <w:pPr>
              <w:ind w:left="8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100" w:type="dxa"/>
            <w:vAlign w:val="bottom"/>
            <w:gridSpan w:val="2"/>
          </w:tcPr>
          <w:p>
            <w:pPr>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0"/>
        </w:trPr>
        <w:tc>
          <w:tcPr>
            <w:tcW w:w="3820" w:type="dxa"/>
            <w:vAlign w:val="bottom"/>
            <w:gridSpan w:val="4"/>
          </w:tcPr>
          <w:p>
            <w:pPr>
              <w:ind w:left="60"/>
              <w:spacing w:after="0" w:line="140"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ARDELYX,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ARDX</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30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6"/>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340" w:type="dxa"/>
            <w:vAlign w:val="bottom"/>
            <w:tcBorders>
              <w:bottom w:val="single" w:sz="8" w:color="0000EE"/>
            </w:tcBorders>
          </w:tcPr>
          <w:p>
            <w:pPr>
              <w:spacing w:after="0"/>
              <w:rPr>
                <w:sz w:val="3"/>
                <w:szCs w:val="3"/>
                <w:color w:val="auto"/>
              </w:rPr>
            </w:pPr>
          </w:p>
        </w:tc>
        <w:tc>
          <w:tcPr>
            <w:tcW w:w="23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40" w:type="dxa"/>
            <w:vAlign w:val="bottom"/>
            <w:vMerge w:val="restart"/>
          </w:tcPr>
          <w:p>
            <w:pPr>
              <w:ind w:left="400"/>
              <w:spacing w:after="0" w:line="144" w:lineRule="exact"/>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40"/>
              <w:spacing w:after="0" w:line="144"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13"/>
        </w:trPr>
        <w:tc>
          <w:tcPr>
            <w:tcW w:w="6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1340" w:type="dxa"/>
            <w:vAlign w:val="bottom"/>
            <w:tcBorders>
              <w:bottom w:val="single" w:sz="8" w:color="2C2C2C"/>
            </w:tcBorders>
          </w:tcPr>
          <w:p>
            <w:pPr>
              <w:spacing w:after="0"/>
              <w:rPr>
                <w:sz w:val="9"/>
                <w:szCs w:val="9"/>
                <w:color w:val="auto"/>
              </w:rPr>
            </w:pPr>
          </w:p>
        </w:tc>
        <w:tc>
          <w:tcPr>
            <w:tcW w:w="2300" w:type="dxa"/>
            <w:vAlign w:val="bottom"/>
            <w:tcBorders>
              <w:bottom w:val="single" w:sz="8" w:color="2C2C2C"/>
            </w:tcBorders>
          </w:tcPr>
          <w:p>
            <w:pPr>
              <w:spacing w:after="0"/>
              <w:rPr>
                <w:sz w:val="9"/>
                <w:szCs w:val="9"/>
                <w:color w:val="auto"/>
              </w:rPr>
            </w:pPr>
          </w:p>
        </w:tc>
        <w:tc>
          <w:tcPr>
            <w:tcW w:w="200" w:type="dxa"/>
            <w:vAlign w:val="bottom"/>
          </w:tcPr>
          <w:p>
            <w:pPr>
              <w:spacing w:after="0"/>
              <w:rPr>
                <w:sz w:val="9"/>
                <w:szCs w:val="9"/>
                <w:color w:val="auto"/>
              </w:rPr>
            </w:pPr>
          </w:p>
        </w:tc>
        <w:tc>
          <w:tcPr>
            <w:tcW w:w="1640" w:type="dxa"/>
            <w:vAlign w:val="bottom"/>
            <w:vMerge w:val="continue"/>
          </w:tcPr>
          <w:p>
            <w:pPr>
              <w:spacing w:after="0"/>
              <w:rPr>
                <w:sz w:val="9"/>
                <w:szCs w:val="9"/>
                <w:color w:val="auto"/>
              </w:rPr>
            </w:pPr>
          </w:p>
        </w:tc>
        <w:tc>
          <w:tcPr>
            <w:tcW w:w="14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6"/>
                <w:szCs w:val="16"/>
                <w:color w:val="auto"/>
              </w:rPr>
            </w:pPr>
          </w:p>
        </w:tc>
        <w:tc>
          <w:tcPr>
            <w:tcW w:w="164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6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16"/>
        </w:trPr>
        <w:tc>
          <w:tcPr>
            <w:tcW w:w="15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06/14/2024</w:t>
            </w:r>
          </w:p>
        </w:tc>
        <w:tc>
          <w:tcPr>
            <w:tcW w:w="2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tcPr>
          <w:p>
            <w:pPr>
              <w:ind w:left="400"/>
              <w:spacing w:after="0"/>
              <w:rPr>
                <w:sz w:val="20"/>
                <w:szCs w:val="20"/>
                <w:color w:val="auto"/>
              </w:rPr>
            </w:pPr>
            <w:r>
              <w:rPr>
                <w:rFonts w:ascii="Arial" w:cs="Arial" w:eastAsia="Arial" w:hAnsi="Arial"/>
                <w:sz w:val="13"/>
                <w:szCs w:val="13"/>
                <w:color w:val="auto"/>
              </w:rPr>
              <w:t>below)</w:t>
            </w:r>
          </w:p>
        </w:tc>
        <w:tc>
          <w:tcPr>
            <w:tcW w:w="1460" w:type="dxa"/>
            <w:vAlign w:val="bottom"/>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340" w:type="dxa"/>
            <w:vAlign w:val="bottom"/>
            <w:tcBorders>
              <w:bottom w:val="single" w:sz="8" w:color="2C2C2C"/>
            </w:tcBorders>
          </w:tcPr>
          <w:p>
            <w:pPr>
              <w:spacing w:after="0"/>
              <w:rPr>
                <w:sz w:val="8"/>
                <w:szCs w:val="8"/>
                <w:color w:val="auto"/>
              </w:rPr>
            </w:pPr>
          </w:p>
        </w:tc>
        <w:tc>
          <w:tcPr>
            <w:tcW w:w="230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100" w:type="dxa"/>
            <w:vAlign w:val="bottom"/>
            <w:gridSpan w:val="2"/>
          </w:tcPr>
          <w:p>
            <w:pPr>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spacing w:after="0" w:line="4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6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3"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1" w:lineRule="exact"/>
        <w:rPr>
          <w:sz w:val="24"/>
          <w:szCs w:val="24"/>
          <w:color w:val="auto"/>
        </w:rPr>
      </w:pPr>
    </w:p>
    <w:p>
      <w:pPr>
        <w:ind w:left="60"/>
        <w:spacing w:after="0"/>
        <w:rPr>
          <w:sz w:val="20"/>
          <w:szCs w:val="20"/>
          <w:color w:val="auto"/>
        </w:rPr>
      </w:pPr>
      <w:r>
        <w:rPr>
          <w:rFonts w:ascii="Arial" w:cs="Arial" w:eastAsia="Arial" w:hAnsi="Arial"/>
          <w:sz w:val="20"/>
          <w:szCs w:val="20"/>
          <w:color w:val="auto"/>
        </w:rPr>
        <w:t>Rule 10b5-1(c) Transaction Indication</w:t>
      </w:r>
    </w:p>
    <w:p>
      <w:pPr>
        <w:spacing w:after="0" w:line="218" w:lineRule="exact"/>
        <w:rPr>
          <w:sz w:val="24"/>
          <w:szCs w:val="24"/>
          <w:color w:val="auto"/>
        </w:rPr>
      </w:pPr>
    </w:p>
    <w:p>
      <w:pPr>
        <w:ind w:left="320" w:right="380"/>
        <w:spacing w:after="0" w:line="286"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that is intended to satisfy the affirmative defense conditions of Rule 10b5-1(c). See Instruction 10.</w:t>
      </w:r>
    </w:p>
    <w:p>
      <w:pPr>
        <w:spacing w:after="0" w:line="169" w:lineRule="exact"/>
        <w:rPr>
          <w:sz w:val="24"/>
          <w:szCs w:val="24"/>
          <w:color w:val="auto"/>
        </w:rPr>
      </w:pPr>
    </w:p>
    <w:p>
      <w:pPr>
        <w:sectPr>
          <w:pgSz w:w="11900" w:h="16838" w:orient="portrait"/>
          <w:cols w:equalWidth="0" w:num="2">
            <w:col w:w="3740" w:space="10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2.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20" w:type="dxa"/>
            <w:vAlign w:val="bottom"/>
          </w:tcPr>
          <w:p>
            <w:pPr>
              <w:ind w:left="80"/>
              <w:spacing w:after="0"/>
              <w:rPr>
                <w:sz w:val="20"/>
                <w:szCs w:val="20"/>
                <w:color w:val="auto"/>
              </w:rPr>
            </w:pPr>
            <w:r>
              <w:rPr>
                <w:rFonts w:ascii="Arial" w:cs="Arial" w:eastAsia="Arial" w:hAnsi="Arial"/>
                <w:sz w:val="11"/>
                <w:szCs w:val="11"/>
                <w:b w:val="1"/>
                <w:bCs w:val="1"/>
                <w:color w:val="auto"/>
              </w:rPr>
              <w:t>5. Amount of</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520" w:type="dxa"/>
            <w:vAlign w:val="bottom"/>
          </w:tcPr>
          <w:p>
            <w:pPr>
              <w:spacing w:after="0"/>
              <w:rPr>
                <w:sz w:val="10"/>
                <w:szCs w:val="10"/>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20" w:type="dxa"/>
            <w:vAlign w:val="bottom"/>
            <w:gridSpan w:val="3"/>
          </w:tcPr>
          <w:p>
            <w:pPr>
              <w:ind w:left="60"/>
              <w:spacing w:after="0"/>
              <w:rPr>
                <w:sz w:val="20"/>
                <w:szCs w:val="20"/>
                <w:color w:val="auto"/>
              </w:rPr>
            </w:pPr>
            <w:r>
              <w:rPr>
                <w:rFonts w:ascii="Arial" w:cs="Arial" w:eastAsia="Arial" w:hAnsi="Arial"/>
                <w:sz w:val="11"/>
                <w:szCs w:val="11"/>
                <w:b w:val="1"/>
                <w:bCs w:val="1"/>
                <w:color w:val="auto"/>
              </w:rPr>
              <w:t>Disposed Of (D) (Instr. 3, 4 and</w:t>
            </w:r>
          </w:p>
        </w:tc>
        <w:tc>
          <w:tcPr>
            <w:tcW w:w="112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Form: Direct</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5)</w:t>
            </w: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8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8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(I) (Instr. 4)</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Reported</w:t>
            </w:r>
          </w:p>
        </w:tc>
        <w:tc>
          <w:tcPr>
            <w:tcW w:w="940" w:type="dxa"/>
            <w:vAlign w:val="bottom"/>
          </w:tcPr>
          <w:p>
            <w:pPr>
              <w:spacing w:after="0"/>
              <w:rPr>
                <w:sz w:val="6"/>
                <w:szCs w:val="6"/>
                <w:color w:val="auto"/>
              </w:rPr>
            </w:pPr>
          </w:p>
        </w:tc>
        <w:tc>
          <w:tcPr>
            <w:tcW w:w="82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580" w:type="dxa"/>
            <w:vAlign w:val="bottom"/>
          </w:tcPr>
          <w:p>
            <w:pPr>
              <w:ind w:left="180"/>
              <w:spacing w:after="0"/>
              <w:rPr>
                <w:sz w:val="20"/>
                <w:szCs w:val="20"/>
                <w:color w:val="auto"/>
              </w:rPr>
            </w:pPr>
            <w:r>
              <w:rPr>
                <w:rFonts w:ascii="Arial" w:cs="Arial" w:eastAsia="Arial" w:hAnsi="Arial"/>
                <w:sz w:val="11"/>
                <w:szCs w:val="11"/>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20" w:type="dxa"/>
            <w:vAlign w:val="bottom"/>
          </w:tcPr>
          <w:p>
            <w:pPr>
              <w:ind w:left="80"/>
              <w:spacing w:after="0"/>
              <w:rPr>
                <w:sz w:val="20"/>
                <w:szCs w:val="20"/>
                <w:color w:val="auto"/>
              </w:rPr>
            </w:pPr>
            <w:r>
              <w:rPr>
                <w:rFonts w:ascii="Arial" w:cs="Arial" w:eastAsia="Arial" w:hAnsi="Arial"/>
                <w:sz w:val="11"/>
                <w:szCs w:val="11"/>
                <w:b w:val="1"/>
                <w:bCs w:val="1"/>
                <w:color w:val="auto"/>
              </w:rPr>
              <w:t>Transaction(s)</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94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3"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2"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6" w:lineRule="exact"/>
        <w:rPr>
          <w:sz w:val="24"/>
          <w:szCs w:val="24"/>
          <w:color w:val="auto"/>
        </w:rPr>
      </w:pPr>
    </w:p>
    <w:tbl>
      <w:tblPr>
        <w:tblLayout w:type="fixed"/>
        <w:tblInd w:w="20" w:type="dxa"/>
        <w:tblCellMar>
          <w:top w:w="0" w:type="dxa"/>
          <w:left w:w="0" w:type="dxa"/>
          <w:bottom w:w="0" w:type="dxa"/>
          <w:right w:w="0" w:type="dxa"/>
        </w:tblCellMar>
      </w:tblP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4.</w:t>
            </w:r>
          </w:p>
        </w:tc>
        <w:tc>
          <w:tcPr>
            <w:tcW w:w="92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Transaction</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260" w:type="dxa"/>
            <w:vAlign w:val="bottom"/>
          </w:tcPr>
          <w:p>
            <w:pPr>
              <w:spacing w:after="0"/>
              <w:rPr>
                <w:sz w:val="11"/>
                <w:szCs w:val="11"/>
                <w:color w:val="auto"/>
              </w:rPr>
            </w:pP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Expiration Date</w:t>
            </w: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260" w:type="dxa"/>
            <w:vAlign w:val="bottom"/>
          </w:tcPr>
          <w:p>
            <w:pPr>
              <w:spacing w:after="0"/>
              <w:rPr>
                <w:sz w:val="11"/>
                <w:szCs w:val="11"/>
                <w:color w:val="auto"/>
              </w:rPr>
            </w:pP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1"/>
                <w:szCs w:val="11"/>
                <w:color w:val="auto"/>
              </w:rPr>
            </w:pP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Security</w:t>
            </w: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80" w:type="dxa"/>
            <w:vAlign w:val="bottom"/>
          </w:tcPr>
          <w:p>
            <w:pPr>
              <w:spacing w:after="0"/>
              <w:rPr>
                <w:sz w:val="11"/>
                <w:szCs w:val="11"/>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8)</w:t>
            </w:r>
          </w:p>
        </w:tc>
        <w:tc>
          <w:tcPr>
            <w:tcW w:w="92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 (A)</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(Instr. 5)</w:t>
            </w: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gridSpan w:val="2"/>
          </w:tcPr>
          <w:p>
            <w:pPr>
              <w:ind w:left="80"/>
              <w:spacing w:after="0"/>
              <w:rPr>
                <w:sz w:val="20"/>
                <w:szCs w:val="20"/>
                <w:color w:val="auto"/>
              </w:rPr>
            </w:pPr>
            <w:r>
              <w:rPr>
                <w:rFonts w:ascii="Arial" w:cs="Arial" w:eastAsia="Arial" w:hAnsi="Arial"/>
                <w:sz w:val="11"/>
                <w:szCs w:val="11"/>
                <w:b w:val="1"/>
                <w:bCs w:val="1"/>
                <w:color w:val="auto"/>
              </w:rPr>
              <w:t>or Disposed</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Owned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gridSpan w:val="2"/>
          </w:tcPr>
          <w:p>
            <w:pPr>
              <w:ind w:left="80"/>
              <w:spacing w:after="0"/>
              <w:rPr>
                <w:sz w:val="20"/>
                <w:szCs w:val="20"/>
                <w:color w:val="auto"/>
              </w:rPr>
            </w:pPr>
            <w:r>
              <w:rPr>
                <w:rFonts w:ascii="Arial" w:cs="Arial" w:eastAsia="Arial" w:hAnsi="Arial"/>
                <w:sz w:val="11"/>
                <w:szCs w:val="11"/>
                <w:b w:val="1"/>
                <w:bCs w:val="1"/>
                <w:color w:val="auto"/>
              </w:rPr>
              <w:t>of (D) (Instr. 3,</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4 and 5)</w:t>
            </w: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80" w:type="dxa"/>
            <w:vAlign w:val="bottom"/>
          </w:tcPr>
          <w:p>
            <w:pPr>
              <w:spacing w:after="0"/>
              <w:rPr>
                <w:sz w:val="6"/>
                <w:szCs w:val="6"/>
                <w:color w:val="auto"/>
              </w:rPr>
            </w:pPr>
          </w:p>
        </w:tc>
        <w:tc>
          <w:tcPr>
            <w:tcW w:w="9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1"/>
                <w:szCs w:val="11"/>
                <w:color w:val="auto"/>
              </w:rPr>
            </w:pP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Expiration</w:t>
            </w:r>
          </w:p>
        </w:tc>
        <w:tc>
          <w:tcPr>
            <w:tcW w:w="68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Code  V</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260" w:type="dxa"/>
            <w:vAlign w:val="bottom"/>
          </w:tcPr>
          <w:p>
            <w:pPr>
              <w:ind w:left="20"/>
              <w:spacing w:after="0"/>
              <w:rPr>
                <w:sz w:val="20"/>
                <w:szCs w:val="20"/>
                <w:color w:val="auto"/>
              </w:rPr>
            </w:pPr>
            <w:r>
              <w:rPr>
                <w:rFonts w:ascii="Arial" w:cs="Arial" w:eastAsia="Arial" w:hAnsi="Arial"/>
                <w:sz w:val="11"/>
                <w:szCs w:val="11"/>
                <w:b w:val="1"/>
                <w:bCs w:val="1"/>
                <w:color w:val="auto"/>
              </w:rPr>
              <w:t>(D)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520" w:type="dxa"/>
            <w:vAlign w:val="bottom"/>
          </w:tcPr>
          <w:p>
            <w:pPr>
              <w:spacing w:after="0"/>
              <w:rPr>
                <w:sz w:val="20"/>
                <w:szCs w:val="20"/>
                <w:color w:val="auto"/>
              </w:rPr>
            </w:pPr>
            <w:r>
              <w:rPr>
                <w:rFonts w:ascii="Arial" w:cs="Arial" w:eastAsia="Arial" w:hAnsi="Arial"/>
                <w:sz w:val="11"/>
                <w:szCs w:val="11"/>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6.35</w:t>
            </w:r>
          </w:p>
        </w:tc>
        <w:tc>
          <w:tcPr>
            <w:tcW w:w="1080" w:type="dxa"/>
            <w:vAlign w:val="bottom"/>
          </w:tcPr>
          <w:p>
            <w:pPr>
              <w:jc w:val="right"/>
              <w:ind w:right="181"/>
              <w:spacing w:after="0"/>
              <w:rPr>
                <w:sz w:val="20"/>
                <w:szCs w:val="20"/>
                <w:color w:val="auto"/>
              </w:rPr>
            </w:pPr>
            <w:r>
              <w:rPr>
                <w:rFonts w:ascii="Times New Roman" w:cs="Times New Roman" w:eastAsia="Times New Roman" w:hAnsi="Times New Roman"/>
                <w:sz w:val="13"/>
                <w:szCs w:val="13"/>
                <w:color w:val="0000FF"/>
              </w:rPr>
              <w:t>06/14/2024</w:t>
            </w:r>
          </w:p>
        </w:tc>
        <w:tc>
          <w:tcPr>
            <w:tcW w:w="1060" w:type="dxa"/>
            <w:vAlign w:val="bottom"/>
          </w:tcPr>
          <w:p>
            <w:pPr>
              <w:spacing w:after="0"/>
              <w:rPr>
                <w:sz w:val="17"/>
                <w:szCs w:val="17"/>
                <w:color w:val="auto"/>
              </w:rPr>
            </w:pPr>
          </w:p>
        </w:tc>
        <w:tc>
          <w:tcPr>
            <w:tcW w:w="80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660" w:type="dxa"/>
            <w:vAlign w:val="bottom"/>
          </w:tcPr>
          <w:p>
            <w:pPr>
              <w:ind w:left="80"/>
              <w:spacing w:after="0" w:line="204" w:lineRule="exact"/>
              <w:rPr>
                <w:sz w:val="20"/>
                <w:szCs w:val="20"/>
                <w:color w:val="auto"/>
              </w:rPr>
            </w:pPr>
            <w:r>
              <w:rPr>
                <w:rFonts w:ascii="Times New Roman" w:cs="Times New Roman" w:eastAsia="Times New Roman" w:hAnsi="Times New Roman"/>
                <w:sz w:val="13"/>
                <w:szCs w:val="13"/>
                <w:color w:val="0000FF"/>
              </w:rPr>
              <w:t>40,243</w:t>
            </w:r>
            <w:r>
              <w:rPr>
                <w:rFonts w:ascii="Times New Roman" w:cs="Times New Roman" w:eastAsia="Times New Roman" w:hAnsi="Times New Roman"/>
                <w:sz w:val="21"/>
                <w:szCs w:val="21"/>
                <w:color w:val="008000"/>
                <w:vertAlign w:val="superscript"/>
              </w:rPr>
              <w:t>(1)</w:t>
            </w:r>
          </w:p>
        </w:tc>
        <w:tc>
          <w:tcPr>
            <w:tcW w:w="260" w:type="dxa"/>
            <w:vAlign w:val="bottom"/>
          </w:tcPr>
          <w:p>
            <w:pPr>
              <w:spacing w:after="0"/>
              <w:rPr>
                <w:sz w:val="17"/>
                <w:szCs w:val="17"/>
                <w:color w:val="auto"/>
              </w:rPr>
            </w:pPr>
          </w:p>
        </w:tc>
        <w:tc>
          <w:tcPr>
            <w:tcW w:w="76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72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06/14/2034</w:t>
            </w: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spacing w:after="0"/>
              <w:rPr>
                <w:sz w:val="20"/>
                <w:szCs w:val="20"/>
                <w:color w:val="auto"/>
              </w:rPr>
            </w:pPr>
            <w:r>
              <w:rPr>
                <w:rFonts w:ascii="Times New Roman" w:cs="Times New Roman" w:eastAsia="Times New Roman" w:hAnsi="Times New Roman"/>
                <w:sz w:val="17"/>
                <w:szCs w:val="17"/>
                <w:color w:val="0000FF"/>
              </w:rPr>
              <w:t>40,243</w:t>
            </w:r>
          </w:p>
        </w:tc>
        <w:tc>
          <w:tcPr>
            <w:tcW w:w="680" w:type="dxa"/>
            <w:vAlign w:val="bottom"/>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94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40,243</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0"/>
        </w:trPr>
        <w:tc>
          <w:tcPr>
            <w:tcW w:w="680" w:type="dxa"/>
            <w:vAlign w:val="bottom"/>
          </w:tcPr>
          <w:p>
            <w:pPr>
              <w:ind w:left="60"/>
              <w:spacing w:after="0" w:line="91" w:lineRule="exact"/>
              <w:rPr>
                <w:sz w:val="20"/>
                <w:szCs w:val="20"/>
                <w:color w:val="auto"/>
              </w:rPr>
            </w:pPr>
            <w:r>
              <w:rPr>
                <w:rFonts w:ascii="Times New Roman" w:cs="Times New Roman" w:eastAsia="Times New Roman" w:hAnsi="Times New Roman"/>
                <w:sz w:val="10"/>
                <w:szCs w:val="10"/>
                <w:color w:val="0000FF"/>
              </w:rPr>
              <w:t>(Right to</w:t>
            </w:r>
          </w:p>
        </w:tc>
        <w:tc>
          <w:tcPr>
            <w:tcW w:w="7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8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tcPr>
          <w:p>
            <w:pPr>
              <w:ind w:left="180"/>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520" w:type="dxa"/>
            <w:vAlign w:val="bottom"/>
          </w:tcPr>
          <w:p>
            <w:pPr>
              <w:spacing w:after="0"/>
              <w:rPr>
                <w:sz w:val="7"/>
                <w:szCs w:val="7"/>
                <w:color w:val="auto"/>
              </w:rPr>
            </w:pPr>
          </w:p>
        </w:tc>
        <w:tc>
          <w:tcPr>
            <w:tcW w:w="680" w:type="dxa"/>
            <w:vAlign w:val="bottom"/>
          </w:tcPr>
          <w:p>
            <w:pPr>
              <w:spacing w:after="0"/>
              <w:rPr>
                <w:sz w:val="7"/>
                <w:szCs w:val="7"/>
                <w:color w:val="auto"/>
              </w:rPr>
            </w:pPr>
          </w:p>
        </w:tc>
        <w:tc>
          <w:tcPr>
            <w:tcW w:w="9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4"/>
          <w:szCs w:val="24"/>
          <w:color w:val="auto"/>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was issued pursuant to the Issuer's Non-Employee Director Compensation Program.</w:t>
      </w:r>
    </w:p>
    <w:p>
      <w:pPr>
        <w:spacing w:after="0" w:line="41" w:lineRule="exact"/>
        <w:rPr>
          <w:rFonts w:ascii="Times New Roman" w:cs="Times New Roman" w:eastAsia="Times New Roman" w:hAnsi="Times New Roman"/>
          <w:sz w:val="13"/>
          <w:szCs w:val="13"/>
          <w:color w:val="008000"/>
        </w:rPr>
      </w:pPr>
    </w:p>
    <w:p>
      <w:pPr>
        <w:ind w:left="40" w:right="220"/>
        <w:spacing w:after="0" w:line="250"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vests with respect to 1/12th of the shares subject thereto on each monthly anniversary of the grant date, which vesting will accelerate in full on the date of the next annual stockholder's meeting to the extent unvested as of such date, subject to continued service through each applicable vesting date.</w:t>
      </w:r>
    </w:p>
    <w:p>
      <w:pPr>
        <w:spacing w:after="0" w:line="20"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4"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Elizabeth Grammer,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-10160</wp:posOffset>
            </wp:positionV>
            <wp:extent cx="9747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974725" cy="8255"/>
                    </a:xfrm>
                    <a:prstGeom prst="rect">
                      <a:avLst/>
                    </a:prstGeom>
                    <a:noFill/>
                  </pic:spPr>
                </pic:pic>
              </a:graphicData>
            </a:graphic>
          </wp:anchor>
        </w:drawing>
      </w: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Attorney-in-Fact for Muna</w:t>
      </w:r>
      <w:r>
        <w:rPr>
          <w:sz w:val="20"/>
          <w:szCs w:val="20"/>
          <w:color w:val="auto"/>
        </w:rPr>
        <w:tab/>
      </w:r>
      <w:r>
        <w:rPr>
          <w:rFonts w:ascii="Times New Roman" w:cs="Times New Roman" w:eastAsia="Times New Roman" w:hAnsi="Times New Roman"/>
          <w:sz w:val="16"/>
          <w:szCs w:val="16"/>
          <w:color w:val="0000FF"/>
        </w:rPr>
        <w:t>06/14/2024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-17780</wp:posOffset>
            </wp:positionV>
            <wp:extent cx="18796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7960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Bhanji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-17780</wp:posOffset>
            </wp:positionV>
            <wp:extent cx="2806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80670" cy="8255"/>
                    </a:xfrm>
                    <a:prstGeom prst="rect">
                      <a:avLst/>
                    </a:prstGeom>
                    <a:noFill/>
                  </pic:spPr>
                </pic:pic>
              </a:graphicData>
            </a:graphic>
          </wp:anchor>
        </w:drawing>
      </w:r>
    </w:p>
    <w:p>
      <w:pPr>
        <w:spacing w:after="0" w:line="28"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680"/>
        <w:spacing w:after="0" w:line="332" w:lineRule="auto"/>
        <w:tabs>
          <w:tab w:leader="none" w:pos="17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846905" TargetMode="External"/><Relationship Id="rId13"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2024-06-17T17:57:26Z</dcterms:created>
  <dcterms:modified xsi:type="dcterms:W3CDTF">2024-06-17T17:57:26Z</dcterms:modified>
</cp:coreProperties>
</file>