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617-675-2739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RAAB MICHAEL</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44500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277235.00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84"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84"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84"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108840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640" w:space="660"/>
            <w:col w:w="2720"/>
          </w:cols>
          <w:pgMar w:left="320" w:top="108" w:right="339" w:bottom="84"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40401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236951.87</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Waltham</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5576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31860.15</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Waltham</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2</w:t>
            </w:r>
          </w:p>
        </w:tc>
        <w:tc>
          <w:tcPr>
            <w:tcW w:w="11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Waltham</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1</w:t>
            </w:r>
          </w:p>
        </w:tc>
        <w:tc>
          <w:tcPr>
            <w:tcW w:w="11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Waltham</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2</w:t>
            </w:r>
          </w:p>
        </w:tc>
        <w:tc>
          <w:tcPr>
            <w:tcW w:w="11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Waltham</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02/24/2026 41666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260620.83</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Waltham</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03/16/2026 41666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243329.44</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Waltham</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41668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261954.22</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Waltham</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jc w:val="both"/>
        <w:ind w:left="940" w:right="80"/>
        <w:spacing w:after="0" w:line="249" w:lineRule="auto"/>
        <w:rPr>
          <w:sz w:val="20"/>
          <w:szCs w:val="20"/>
          <w:color w:val="auto"/>
        </w:rPr>
      </w:pPr>
      <w:r>
        <w:rPr>
          <w:rFonts w:ascii="Times New Roman" w:cs="Times New Roman" w:eastAsia="Times New Roman" w:hAnsi="Times New Roman"/>
          <w:sz w:val="21"/>
          <w:szCs w:val="21"/>
          <w:color w:val="auto"/>
        </w:rPr>
        <w:t>The transaction dated February 24, 2026 reflects the weighted average sale price, with sales prices ranging from $6.08 to $6.56, inclusive. The gross proceeds was calculated using a weighted average sales price of $6.255. The transaction dated March 16, 2026 reflects the weighted average sale price, with sales prices ranging from $5.79 to $5.92,</w:t>
      </w:r>
    </w:p>
    <w:p>
      <w:pPr>
        <w:spacing w:after="0" w:line="1" w:lineRule="exact"/>
        <w:rPr>
          <w:sz w:val="20"/>
          <w:szCs w:val="20"/>
          <w:color w:val="auto"/>
        </w:rPr>
      </w:pPr>
    </w:p>
    <w:p>
      <w:pPr>
        <w:ind w:left="940" w:right="2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inclusive. The gross proceeds was calculated using a weighted average sales price of $5.84. The transaction dated April 15, 2026 reflects the weighted average sale price, with sales prices ranging from $6.21 to $6.46, inclusive. The</w:t>
      </w:r>
    </w:p>
    <w:p>
      <w:pPr>
        <w:jc w:val="both"/>
        <w:ind w:left="940" w:right="100"/>
        <w:spacing w:after="0" w:line="235" w:lineRule="auto"/>
        <w:rPr>
          <w:sz w:val="20"/>
          <w:szCs w:val="20"/>
          <w:color w:val="auto"/>
        </w:rPr>
      </w:pPr>
      <w:r>
        <w:rPr>
          <w:rFonts w:ascii="Times New Roman" w:cs="Times New Roman" w:eastAsia="Times New Roman" w:hAnsi="Times New Roman"/>
          <w:sz w:val="22"/>
          <w:szCs w:val="22"/>
          <w:color w:val="auto"/>
        </w:rPr>
        <w:t>gross proceeds was calculated using a weighted average sales price of $6.2867. Pursuant to an automatic sell-to-cover imposed by the terms of the initial grant of the restricted stock units (RSUs) awards, the shares are to be sold upon the vesting of the RSUs solely to cover applicable withholding taxes.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84"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Michael Raab</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2026-05-19T16:50:24Z</dcterms:created>
  <dcterms:modified xsi:type="dcterms:W3CDTF">2026-05-19T16:50:24Z</dcterms:modified>
</cp:coreProperties>
</file>