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26670</wp:posOffset>
            </wp:positionH>
            <wp:positionV relativeFrom="paragraph">
              <wp:posOffset>-10795</wp:posOffset>
            </wp:positionV>
            <wp:extent cx="145415" cy="1968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60" w:hanging="271"/>
        <w:spacing w:after="0" w:line="188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80"/>
            <w:col w:w="8800"/>
          </w:cols>
          <w:pgMar w:left="240" w:top="226" w:right="2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Presidio Partners 2007, L.P.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8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LETTERMAN DRIVE, BUILDING C SUITE CM500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ARDELYX,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ARDX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12/15/2015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18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67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8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000" w:type="dxa"/>
            <w:vAlign w:val="bottom"/>
            <w:gridSpan w:val="5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94129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3000" w:type="dxa"/>
            <w:vAlign w:val="bottom"/>
            <w:gridSpan w:val="5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12/15/2015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292,500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2,476,216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Presidio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  <w:vMerge w:val="restart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12/15/2015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63,490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Partners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(Parallel),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L.P.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3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4"/>
          </w:tcPr>
          <w:p>
            <w:pPr>
              <w:jc w:val="center"/>
              <w:ind w:lef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60"/>
              <w:spacing w:after="0" w:line="2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 w:line="224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1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1"/>
                </w:rPr>
                <w:t>Presidio Partners 2007, L.P.</w:t>
              </w:r>
            </w:hyperlink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ONE LETTERMAN DRIVE, BUILDING C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CM500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 FRANCISCO CA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94129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spacing w:after="0" w:line="224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Presidio Partners 2007 (Parallel), L.P.</w:t>
              </w:r>
            </w:hyperlink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LETTERMAN DRIVE, BUILDING C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CM500</w:t>
      </w:r>
    </w:p>
    <w:p>
      <w:pPr>
        <w:spacing w:after="0" w:line="300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(Street)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3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SAN FRANCISCO CA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94129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ind w:left="80"/>
        <w:spacing w:after="0"/>
        <w:tabs>
          <w:tab w:leader="none" w:pos="1520" w:val="left"/>
          <w:tab w:leader="none" w:pos="2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2924175" cy="1841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184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firstLine="9"/>
        <w:spacing w:after="0" w:line="239" w:lineRule="auto"/>
        <w:tabs>
          <w:tab w:leader="none" w:pos="135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Presidio Partners 2007, L.P., made a pro rata distribution for no consideration of an aggregate of 292,500 shares of Common Stock of the issuer to its general partner and its limited partners on December 15, 2015.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right="420" w:firstLine="9"/>
        <w:spacing w:after="0" w:line="239" w:lineRule="auto"/>
        <w:tabs>
          <w:tab w:leader="none" w:pos="135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Presidio Partners 2007 (Parallel), L.P. made a pro rata distribution for no consideration of an aggregate of 7,500 shares of Common Stock of the issuer to its general partner and its limited partners on December 15, 2015.</w:t>
      </w:r>
    </w:p>
    <w:p>
      <w:pPr>
        <w:sectPr>
          <w:pgSz w:w="11900" w:h="16838" w:orient="portrait"/>
          <w:cols w:equalWidth="0" w:num="1">
            <w:col w:w="11280"/>
          </w:cols>
          <w:pgMar w:left="280" w:top="140" w:right="339" w:bottom="1440" w:gutter="0" w:footer="0" w:header="0"/>
        </w:sectPr>
      </w:pP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Presidio Partners 2007, L.P.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0</wp:posOffset>
            </wp:positionV>
            <wp:extent cx="123888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8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By: Presidio Partners 2007 GP,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3175</wp:posOffset>
            </wp:positionV>
            <wp:extent cx="13843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4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L.P., its General Partner By: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-3175</wp:posOffset>
            </wp:positionV>
            <wp:extent cx="1254125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4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Presidio Partners 2007 GP,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-3175</wp:posOffset>
            </wp:positionV>
            <wp:extent cx="119507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5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LLC, its General Partner By: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-3175</wp:posOffset>
            </wp:positionV>
            <wp:extent cx="1290955" cy="889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David Collier, Manager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-17780</wp:posOffset>
            </wp:positionV>
            <wp:extent cx="1190625" cy="889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David Collier, Manager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-13970</wp:posOffset>
            </wp:positionV>
            <wp:extent cx="1177925" cy="889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79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Presidio Partners 2007 GP,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-3175</wp:posOffset>
            </wp:positionV>
            <wp:extent cx="1195070" cy="889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5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LLC, General Partner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-17780</wp:posOffset>
            </wp:positionV>
            <wp:extent cx="1089660" cy="889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96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Presidio Partners 2007 GP,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-3175</wp:posOffset>
            </wp:positionV>
            <wp:extent cx="1195070" cy="889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5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L.P., General Partner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-17780</wp:posOffset>
            </wp:positionV>
            <wp:extent cx="1052830" cy="889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8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Presidio Partners 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-17780</wp:posOffset>
            </wp:positionV>
            <wp:extent cx="1009650" cy="889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(Parallel), L.P.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-17780</wp:posOffset>
            </wp:positionV>
            <wp:extent cx="643890" cy="889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12/17/2017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12/17/2015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20"/>
            <w:col w:w="2160"/>
          </w:cols>
          <w:pgMar w:left="280" w:top="140" w:right="339" w:bottom="1440" w:gutter="0" w:footer="0" w:header="0"/>
          <w:type w:val="continuous"/>
        </w:sectPr>
      </w:pPr>
    </w:p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3480" w:firstLine="9"/>
        <w:spacing w:after="0" w:line="350" w:lineRule="auto"/>
        <w:tabs>
          <w:tab w:leader="none" w:pos="14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280"/>
      </w:cols>
      <w:pgMar w:left="280" w:top="140" w:right="3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5" Type="http://schemas.openxmlformats.org/officeDocument/2006/relationships/image" Target="media/image5.png"/><Relationship Id="rId16" Type="http://schemas.openxmlformats.org/officeDocument/2006/relationships/image" Target="media/image6.png"/><Relationship Id="rId17" Type="http://schemas.openxmlformats.org/officeDocument/2006/relationships/image" Target="media/image7.png"/><Relationship Id="rId18" Type="http://schemas.openxmlformats.org/officeDocument/2006/relationships/image" Target="media/image8.png"/><Relationship Id="rId19" Type="http://schemas.openxmlformats.org/officeDocument/2006/relationships/image" Target="media/image9.png"/><Relationship Id="rId20" Type="http://schemas.openxmlformats.org/officeDocument/2006/relationships/image" Target="media/image10.png"/><Relationship Id="rId21" Type="http://schemas.openxmlformats.org/officeDocument/2006/relationships/image" Target="media/image11.png"/><Relationship Id="rId22" Type="http://schemas.openxmlformats.org/officeDocument/2006/relationships/image" Target="media/image12.png"/><Relationship Id="rId23" Type="http://schemas.openxmlformats.org/officeDocument/2006/relationships/image" Target="media/image13.png"/><Relationship Id="rId24" Type="http://schemas.openxmlformats.org/officeDocument/2006/relationships/image" Target="media/image14.png"/><Relationship Id="rId25" Type="http://schemas.openxmlformats.org/officeDocument/2006/relationships/image" Target="media/image15.png"/><Relationship Id="rId26" Type="http://schemas.openxmlformats.org/officeDocument/2006/relationships/image" Target="media/image16.png"/><Relationship Id="rId27" Type="http://schemas.openxmlformats.org/officeDocument/2006/relationships/image" Target="media/image17.png"/><Relationship Id="rId28" Type="http://schemas.openxmlformats.org/officeDocument/2006/relationships/image" Target="media/image18.png"/><Relationship Id="rId29" Type="http://schemas.openxmlformats.org/officeDocument/2006/relationships/image" Target="media/image19.png"/><Relationship Id="rId30" Type="http://schemas.openxmlformats.org/officeDocument/2006/relationships/image" Target="media/image20.png"/><Relationship Id="rId12" Type="http://schemas.openxmlformats.org/officeDocument/2006/relationships/hyperlink" Target="http://www.sec.gov/cgi-bin/browse-edgar?action=getcompany&amp;CIK=0001405712" TargetMode="External"/><Relationship Id="rId13" Type="http://schemas.openxmlformats.org/officeDocument/2006/relationships/hyperlink" Target="http://www.sec.gov/cgi-bin/browse-edgar?action=getcompany&amp;CIK=0001437402" TargetMode="External"/><Relationship Id="rId14" Type="http://schemas.openxmlformats.org/officeDocument/2006/relationships/hyperlink" Target="http://www.sec.gov/cgi-bin/browse-edgar?action=getcompany&amp;CIK=000140597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2019-12-24T03:06:41Z</dcterms:created>
  <dcterms:modified xsi:type="dcterms:W3CDTF">2019-12-24T03:06:41Z</dcterms:modified>
</cp:coreProperties>
</file>