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Rosenbaum David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ARDELYX,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09/15/2015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SVP, Drug Development</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600" w:type="dxa"/>
            <w:vAlign w:val="bottom"/>
            <w:gridSpan w:val="7"/>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7"/>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gridSpan w:val="3"/>
          </w:tcPr>
          <w:p>
            <w:pPr>
              <w:ind w:left="160"/>
              <w:spacing w:after="0" w:line="181" w:lineRule="exact"/>
              <w:rPr>
                <w:sz w:val="20"/>
                <w:szCs w:val="20"/>
                <w:color w:val="auto"/>
              </w:rPr>
            </w:pPr>
            <w:r>
              <w:rPr>
                <w:rFonts w:ascii="Arial" w:cs="Arial" w:eastAsia="Arial" w:hAnsi="Arial"/>
                <w:sz w:val="18"/>
                <w:szCs w:val="18"/>
                <w:color w:val="0000FF"/>
              </w:rPr>
              <w:t>09/17/2015</w:t>
            </w: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FREMONT</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94555</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20" w:type="dxa"/>
            <w:vAlign w:val="bottom"/>
            <w:gridSpan w:val="5"/>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restart"/>
          </w:tcPr>
          <w:p>
            <w:pPr>
              <w:ind w:left="22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14"/>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580"/>
              <w:spacing w:after="0"/>
              <w:rPr>
                <w:sz w:val="20"/>
                <w:szCs w:val="20"/>
                <w:color w:val="auto"/>
              </w:rPr>
            </w:pPr>
            <w:r>
              <w:rPr>
                <w:rFonts w:ascii="Arial" w:cs="Arial" w:eastAsia="Arial" w:hAnsi="Arial"/>
                <w:sz w:val="18"/>
                <w:szCs w:val="18"/>
                <w:color w:val="0000FF"/>
              </w:rPr>
              <w:t>09/15/2015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2,540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22.0069</w:t>
            </w:r>
            <w:r>
              <w:rPr>
                <w:rFonts w:ascii="Arial" w:cs="Arial" w:eastAsia="Arial" w:hAnsi="Arial"/>
                <w:sz w:val="22"/>
                <w:szCs w:val="22"/>
                <w:color w:val="008000"/>
                <w:w w:val="90"/>
                <w:vertAlign w:val="superscript"/>
              </w:rPr>
              <w:t>(3)</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23,340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8"/>
                <w:szCs w:val="18"/>
                <w:color w:val="0000FF"/>
              </w:rPr>
              <w:t>77,592</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10"/>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0" w:type="dxa"/>
            <w:vAlign w:val="bottom"/>
            <w:gridSpan w:val="2"/>
          </w:tcPr>
          <w:p>
            <w:pPr>
              <w:ind w:left="160"/>
              <w:spacing w:after="0"/>
              <w:rPr>
                <w:sz w:val="20"/>
                <w:szCs w:val="20"/>
                <w:color w:val="auto"/>
              </w:rPr>
            </w:pPr>
            <w:r>
              <w:rPr>
                <w:rFonts w:ascii="Arial" w:cs="Arial" w:eastAsia="Arial" w:hAnsi="Arial"/>
                <w:sz w:val="12"/>
                <w:szCs w:val="12"/>
                <w:b w:val="1"/>
                <w:bCs w:val="1"/>
                <w:color w:val="auto"/>
              </w:rPr>
              <w:t>Exercisable  Date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Amendment is filed to correct the account under which the Reporting Person sold the shares. The original filing reported a sale from the Reporting Person's trust whereas the transaction was executed using shares held in his individual account. All other information, including sale price and number of shares sold, was correct as originally reported.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made pursuant to a 10b5-1 trading plan adopted by the Reporting Person on June 18, 2015.</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in prices ranging from $22.00 to $22.11, inclusive. The price reported in Column 4 above reflects the weighted average sales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are directly held by David Paul Rosenbaum and Susan Edelstein Rosenbaum, Trustees of the David Paul Rosenbaum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325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25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David</w:t>
      </w:r>
      <w:r>
        <w:rPr>
          <w:sz w:val="20"/>
          <w:szCs w:val="20"/>
          <w:color w:val="auto"/>
        </w:rPr>
        <w:tab/>
      </w:r>
      <w:r>
        <w:rPr>
          <w:rFonts w:ascii="Arial" w:cs="Arial" w:eastAsia="Arial" w:hAnsi="Arial"/>
          <w:sz w:val="15"/>
          <w:szCs w:val="15"/>
          <w:color w:val="0000FF"/>
        </w:rPr>
        <w:t>03/07/2016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26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2641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13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2019-12-08T17:10:04Z</dcterms:created>
  <dcterms:modified xsi:type="dcterms:W3CDTF">2019-12-08T17:10:04Z</dcterms:modified>
</cp:coreProperties>
</file>