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25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MAKOWER JOSHUA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4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06/11/2015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800" w:type="dxa"/>
            <w:vAlign w:val="bottom"/>
          </w:tcPr>
          <w:p>
            <w:pPr>
              <w:ind w:left="10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1954 GREENSPRING DRIVE</w:t>
            </w:r>
          </w:p>
        </w:tc>
      </w:tr>
      <w:tr>
        <w:trPr>
          <w:trHeight w:val="270"/>
        </w:trPr>
        <w:tc>
          <w:tcPr>
            <w:tcW w:w="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SUITE 600</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0000FF"/>
              </w:rPr>
              <w:t>TIMONIUM</w:t>
            </w:r>
          </w:p>
        </w:tc>
        <w:tc>
          <w:tcPr>
            <w:tcW w:w="800" w:type="dxa"/>
            <w:vAlign w:val="bottom"/>
          </w:tcPr>
          <w:p>
            <w:pPr>
              <w:ind w:left="100"/>
              <w:spacing w:after="0"/>
              <w:rPr>
                <w:sz w:val="20"/>
                <w:szCs w:val="20"/>
                <w:color w:val="auto"/>
              </w:rPr>
            </w:pPr>
            <w:r>
              <w:rPr>
                <w:rFonts w:ascii="Arial" w:cs="Arial" w:eastAsia="Arial" w:hAnsi="Arial"/>
                <w:sz w:val="18"/>
                <w:szCs w:val="18"/>
                <w:color w:val="0000FF"/>
              </w:rPr>
              <w:t>MD</w:t>
            </w:r>
          </w:p>
        </w:tc>
        <w:tc>
          <w:tcPr>
            <w:tcW w:w="1420" w:type="dxa"/>
            <w:vAlign w:val="bottom"/>
          </w:tcPr>
          <w:p>
            <w:pPr>
              <w:ind w:left="380"/>
              <w:spacing w:after="0"/>
              <w:rPr>
                <w:sz w:val="20"/>
                <w:szCs w:val="20"/>
                <w:color w:val="auto"/>
              </w:rPr>
            </w:pPr>
            <w:r>
              <w:rPr>
                <w:rFonts w:ascii="Arial" w:cs="Arial" w:eastAsia="Arial" w:hAnsi="Arial"/>
                <w:sz w:val="18"/>
                <w:szCs w:val="18"/>
                <w:color w:val="0000FF"/>
              </w:rPr>
              <w:t>21093</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541"/>
              <w:spacing w:after="0"/>
              <w:rPr>
                <w:sz w:val="20"/>
                <w:szCs w:val="20"/>
                <w:color w:val="auto"/>
              </w:rPr>
            </w:pPr>
            <w:r>
              <w:rPr>
                <w:rFonts w:ascii="Arial" w:cs="Arial" w:eastAsia="Arial" w:hAnsi="Arial"/>
                <w:sz w:val="18"/>
                <w:szCs w:val="18"/>
                <w:color w:val="0000FF"/>
              </w:rPr>
              <w:t>1,401,869</w:t>
            </w:r>
          </w:p>
        </w:tc>
        <w:tc>
          <w:tcPr>
            <w:tcW w:w="92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5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jc w:val="right"/>
              <w:ind w:right="541"/>
              <w:spacing w:after="0"/>
              <w:rPr>
                <w:sz w:val="20"/>
                <w:szCs w:val="20"/>
                <w:color w:val="auto"/>
              </w:rPr>
            </w:pPr>
            <w:r>
              <w:rPr>
                <w:rFonts w:ascii="Arial" w:cs="Arial" w:eastAsia="Arial" w:hAnsi="Arial"/>
                <w:sz w:val="18"/>
                <w:szCs w:val="18"/>
                <w:color w:val="0000FF"/>
              </w:rPr>
              <w:t>1,401,869</w:t>
            </w:r>
          </w:p>
        </w:tc>
        <w:tc>
          <w:tcPr>
            <w:tcW w:w="92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00"/>
              <w:spacing w:after="0"/>
              <w:rPr>
                <w:sz w:val="20"/>
                <w:szCs w:val="20"/>
                <w:color w:val="auto"/>
              </w:rPr>
            </w:pPr>
            <w:r>
              <w:rPr>
                <w:rFonts w:ascii="Arial" w:cs="Arial" w:eastAsia="Arial" w:hAnsi="Arial"/>
                <w:sz w:val="18"/>
                <w:szCs w:val="18"/>
                <w:color w:val="0000FF"/>
              </w:rPr>
              <w:t>See Note 2</w:t>
            </w:r>
            <w:r>
              <w:rPr>
                <w:rFonts w:ascii="Arial" w:cs="Arial" w:eastAsia="Arial" w:hAnsi="Arial"/>
                <w:sz w:val="22"/>
                <w:szCs w:val="22"/>
                <w:color w:val="008000"/>
                <w:vertAlign w:val="superscript"/>
              </w:rPr>
              <w:t>(2)</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860" w:type="dxa"/>
            <w:vAlign w:val="bottom"/>
            <w:gridSpan w:val="6"/>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0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5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Common Stock Warrant (right to buy)</w:t>
            </w:r>
          </w:p>
        </w:tc>
        <w:tc>
          <w:tcPr>
            <w:tcW w:w="140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06/05/2015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06/05/2020</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420,561</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13.91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2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Note 1</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8"/>
              </w:rPr>
              <w:t>Common Stock Warrant (right to buy)</w:t>
            </w:r>
          </w:p>
        </w:tc>
        <w:tc>
          <w:tcPr>
            <w:tcW w:w="1400" w:type="dxa"/>
            <w:vAlign w:val="bottom"/>
            <w:tcBorders>
              <w:bottom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06/05/2015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06/05/2020</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420,561</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13.91</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Note 2</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both"/>
        <w:ind w:left="40" w:right="10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01/14/2016</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35952" TargetMode="External"/><Relationship Id="rId12"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2019-12-24T03:05:21Z</dcterms:created>
  <dcterms:modified xsi:type="dcterms:W3CDTF">2019-12-24T03:05:21Z</dcterms:modified>
</cp:coreProperties>
</file>