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65"/>
        <w:spacing w:after="0"/>
        <w:rPr>
          <w:sz w:val="20"/>
          <w:szCs w:val="20"/>
          <w:color w:val="auto"/>
        </w:rPr>
      </w:pPr>
      <w:r>
        <w:rPr>
          <w:rFonts w:ascii="Arial" w:cs="Arial" w:eastAsia="Arial" w:hAnsi="Arial"/>
          <w:sz w:val="17"/>
          <w:szCs w:val="17"/>
          <w:color w:val="0000FF"/>
        </w:rPr>
        <w:t>President &amp; CEO</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2,607</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0.9919</w:t>
            </w: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631,803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ind w:right="17"/>
              <w:spacing w:after="0"/>
              <w:rPr>
                <w:sz w:val="20"/>
                <w:szCs w:val="20"/>
                <w:color w:val="auto"/>
              </w:rPr>
            </w:pPr>
            <w:r>
              <w:rPr>
                <w:rFonts w:ascii="Arial" w:cs="Arial" w:eastAsia="Arial" w:hAnsi="Arial"/>
                <w:sz w:val="17"/>
                <w:szCs w:val="17"/>
                <w:color w:val="0000FF"/>
                <w:w w:val="92"/>
              </w:rPr>
              <w:t>24,364</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9"/>
              </w:rPr>
              <w:t>1,000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directly held by Michael G. Raab, Trustee of the Michael G. Raab Living Trust dated July 25,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owned directly by trusts for the benefit of the Reporting Person's children.</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2021-11-24T15:15:33Z</dcterms:created>
  <dcterms:modified xsi:type="dcterms:W3CDTF">2021-11-24T15:15:33Z</dcterms:modified>
</cp:coreProperties>
</file>