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Laura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Patient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82,695</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444,258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124,040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124,040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124,040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The Reporting Person is entitled to receive one (1) shares of Common Stock for each one (1) RSU upon the vesting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becomes exercisable as it vests and the shares subject to the option vest in 48 successive, equal monthly installments on each monthly anniversary of January 23, 2026, subject to the Reporting Person's continued employment or service relationship with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Laura A.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9194"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3558</Characters>
  <CharactersWithSpaces>4147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