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58491.xml.htm"/>
      <w:bookmarkStart w:id="1" w:name="kswkform4_17821584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Laura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Patient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460,093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81,898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5.989</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378,195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March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was executed in multiple trades in prices ranging from $5.97 to $6.0086,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Laura A.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rdelyx-section16powerof.htm"/>
      <w:bookmarkStart w:id="3" w:name="ksardelyxsection16powerof"/>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(i) the Chief Executive Officer of Ardelyx, Inc., a Delaware corporation (the “Company”), who is currently Michael Raab, (ii) the Company’s Chief Financial Officer, who is currently Susan Hohenleitner, (iii) the Company’s Chief Legal Officer, who is currently Felecia Ettenberg, and (iv) the Senior Vice President of Legal, who is currently Shannon Moesaa, and their respective successors, signing singly, with full power of substitution and resubstitution, as the undersigned’s true and lawful attorney-in-fact to: (1) execute for and on behalf of the undersigned, in the undersigned’s capacity as an officer and/or director of the Company, (a) Schedules 13D and 13G in accordance with Section 13 of the Securities Exchange Act of 1934, as amended (the “Exchange Act”), and the rules thereunder, (b) Forms 3, 4 and 5 (including amendments thereto) in accordance with Section 16(a) of Exchange Act and the rules and regulations thereunder, (c) Notices of Proposed Sale of Securities Pursuant to Rule 144 (“Form 144”), in accordance with the requirements of Rule 144 under the Securities Act of 1933, as amended (the “Securities Act”) and (d) Form ID, Uniform Application for Access Codes to File on EDGAR; (2)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 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IN WITNESS WHEREOF, the undersigned has caused this Power of Attorney to be executed as of 21 day of May, 2026. /s/ Laura Williams Laura Williams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9194"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1533</Words>
  <Characters>8167</Characters>
  <CharactersWithSpaces>9627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ardelyx-section16powerof</dc:title>
</cp:coreProperties>
</file>