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039697107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Louis S. Citron, Esq.</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Enterprise Associates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1954 Greenspring Drive, Suite 600, Timonium, MD 21093</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842-4000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June 5, 2020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368" w:right="539" w:bottom="1440" w:gutter="0" w:footer="0" w:header="0"/>
        </w:sectPr>
      </w:pPr>
    </w:p>
    <w:bookmarkStart w:id="1" w:name="page2"/>
    <w:bookmarkEnd w:id="1"/>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29 Pages</w:t>
      </w:r>
    </w:p>
    <w:p>
      <w:pPr>
        <w:spacing w:after="0" w:line="171" w:lineRule="exact"/>
        <w:rPr>
          <w:sz w:val="20"/>
          <w:szCs w:val="20"/>
          <w:color w:val="auto"/>
        </w:rPr>
      </w:pPr>
    </w:p>
    <w:p>
      <w:pPr>
        <w:ind w:left="620" w:hanging="377"/>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Enterprise Associates 12, Limited Partnership</w:t>
      </w:r>
    </w:p>
    <w:p>
      <w:pPr>
        <w:spacing w:after="0" w:line="36" w:lineRule="exact"/>
        <w:rPr>
          <w:sz w:val="20"/>
          <w:szCs w:val="20"/>
          <w:color w:val="auto"/>
        </w:rPr>
      </w:pPr>
    </w:p>
    <w:p>
      <w:pPr>
        <w:ind w:left="520" w:hanging="277"/>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29 Pages</w:t>
      </w:r>
    </w:p>
    <w:p>
      <w:pPr>
        <w:spacing w:after="0" w:line="171" w:lineRule="exact"/>
        <w:rPr>
          <w:sz w:val="20"/>
          <w:szCs w:val="20"/>
          <w:color w:val="auto"/>
        </w:rPr>
      </w:pPr>
    </w:p>
    <w:p>
      <w:pPr>
        <w:ind w:left="620" w:hanging="37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Enterprise Associates 15, L.P.</w:t>
      </w:r>
    </w:p>
    <w:p>
      <w:pPr>
        <w:spacing w:after="0" w:line="36" w:lineRule="exact"/>
        <w:rPr>
          <w:sz w:val="20"/>
          <w:szCs w:val="20"/>
          <w:color w:val="auto"/>
        </w:rPr>
      </w:pPr>
    </w:p>
    <w:p>
      <w:pPr>
        <w:ind w:left="520" w:hanging="277"/>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29 Pages</w:t>
      </w:r>
    </w:p>
    <w:p>
      <w:pPr>
        <w:spacing w:after="0" w:line="171"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NEA 15 Opportunity Fund, L.P.</w:t>
      </w:r>
    </w:p>
    <w:p>
      <w:pPr>
        <w:spacing w:after="0" w:line="36" w:lineRule="exact"/>
        <w:rPr>
          <w:sz w:val="20"/>
          <w:szCs w:val="20"/>
          <w:color w:val="auto"/>
        </w:rPr>
      </w:pPr>
    </w:p>
    <w:p>
      <w:pPr>
        <w:ind w:left="520" w:hanging="277"/>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5 of 29 Pages</w:t>
      </w:r>
    </w:p>
    <w:p>
      <w:pPr>
        <w:spacing w:after="0" w:line="171"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NEA Partners 12, Limited Partnership</w:t>
      </w:r>
    </w:p>
    <w:p>
      <w:pPr>
        <w:spacing w:after="0" w:line="36" w:lineRule="exact"/>
        <w:rPr>
          <w:sz w:val="20"/>
          <w:szCs w:val="20"/>
          <w:color w:val="auto"/>
        </w:rPr>
      </w:pPr>
    </w:p>
    <w:p>
      <w:pPr>
        <w:ind w:left="520" w:hanging="27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29 Pages</w:t>
      </w:r>
    </w:p>
    <w:p>
      <w:pPr>
        <w:spacing w:after="0" w:line="171"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NEA Partners 15, L.P.</w:t>
      </w:r>
    </w:p>
    <w:p>
      <w:pPr>
        <w:spacing w:after="0" w:line="36" w:lineRule="exact"/>
        <w:rPr>
          <w:sz w:val="20"/>
          <w:szCs w:val="20"/>
          <w:color w:val="auto"/>
        </w:rPr>
      </w:pPr>
    </w:p>
    <w:p>
      <w:pPr>
        <w:ind w:left="520" w:hanging="277"/>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29 Pages</w:t>
      </w:r>
    </w:p>
    <w:p>
      <w:pPr>
        <w:spacing w:after="0" w:line="171"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NEA Partners 15-OF, L.P.</w:t>
      </w:r>
    </w:p>
    <w:p>
      <w:pPr>
        <w:spacing w:after="0" w:line="36" w:lineRule="exact"/>
        <w:rPr>
          <w:sz w:val="20"/>
          <w:szCs w:val="20"/>
          <w:color w:val="auto"/>
        </w:rPr>
      </w:pPr>
    </w:p>
    <w:p>
      <w:pPr>
        <w:ind w:left="520" w:hanging="277"/>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ectPr>
          <w:pgSz w:w="11900" w:h="16838" w:orient="portrait"/>
          <w:cols w:equalWidth="0" w:num="1">
            <w:col w:w="11020"/>
          </w:cols>
          <w:pgMar w:left="440" w:top="274" w:right="439" w:bottom="1440" w:gutter="0" w:footer="0" w:header="0"/>
        </w:sectPr>
      </w:pPr>
    </w:p>
    <w:bookmarkStart w:id="7" w:name="page8"/>
    <w:bookmarkEnd w:id="7"/>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8 of 29 Pages</w:t>
      </w:r>
    </w:p>
    <w:p>
      <w:pPr>
        <w:spacing w:after="0" w:line="171"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NEA 12 GP, LLC</w:t>
      </w:r>
    </w:p>
    <w:p>
      <w:pPr>
        <w:spacing w:after="0" w:line="36" w:lineRule="exact"/>
        <w:rPr>
          <w:sz w:val="20"/>
          <w:szCs w:val="20"/>
          <w:color w:val="auto"/>
        </w:rPr>
      </w:pPr>
    </w:p>
    <w:p>
      <w:pPr>
        <w:ind w:left="520" w:hanging="277"/>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8" w:name="page9"/>
    <w:bookmarkEnd w:id="8"/>
    <w:p>
      <w:pPr>
        <w:spacing w:after="0"/>
        <w:tabs>
          <w:tab w:leader="none" w:pos="556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9 of 29 Pages</w:t>
      </w:r>
    </w:p>
    <w:p>
      <w:pPr>
        <w:spacing w:after="0" w:line="171" w:lineRule="exact"/>
        <w:rPr>
          <w:sz w:val="20"/>
          <w:szCs w:val="20"/>
          <w:color w:val="auto"/>
        </w:rPr>
      </w:pPr>
    </w:p>
    <w:p>
      <w:pPr>
        <w:ind w:left="620" w:hanging="377"/>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NEA 15 GP, LLC</w:t>
      </w:r>
    </w:p>
    <w:p>
      <w:pPr>
        <w:spacing w:after="0" w:line="36" w:lineRule="exact"/>
        <w:rPr>
          <w:sz w:val="20"/>
          <w:szCs w:val="20"/>
          <w:color w:val="auto"/>
        </w:rPr>
      </w:pPr>
    </w:p>
    <w:p>
      <w:pPr>
        <w:ind w:left="520" w:hanging="27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13,633,582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9" w:name="page10"/>
    <w:bookmarkEnd w:id="9"/>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10 of 29 Pages</w:t>
      </w:r>
    </w:p>
    <w:p>
      <w:pPr>
        <w:spacing w:after="0" w:line="171" w:lineRule="exact"/>
        <w:rPr>
          <w:sz w:val="20"/>
          <w:szCs w:val="20"/>
          <w:color w:val="auto"/>
        </w:rPr>
      </w:pPr>
    </w:p>
    <w:p>
      <w:pPr>
        <w:ind w:left="620" w:hanging="377"/>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Forest Baskett</w:t>
      </w:r>
    </w:p>
    <w:p>
      <w:pPr>
        <w:spacing w:after="0" w:line="36" w:lineRule="exact"/>
        <w:rPr>
          <w:sz w:val="20"/>
          <w:szCs w:val="20"/>
          <w:color w:val="auto"/>
        </w:rPr>
      </w:pPr>
    </w:p>
    <w:p>
      <w:pPr>
        <w:ind w:left="520" w:hanging="277"/>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22,900 shares</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22,900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620" w:right="3860" w:hanging="467"/>
        <w:spacing w:after="0" w:line="406" w:lineRule="auto"/>
        <w:tabs>
          <w:tab w:leader="none" w:pos="6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13,656,482 shares</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260" w:hanging="467"/>
        <w:spacing w:after="0" w:line="402"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620" w:right="6080" w:hanging="467"/>
        <w:spacing w:after="0" w:line="559" w:lineRule="auto"/>
        <w:tabs>
          <w:tab w:leader="none" w:pos="6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11 of 29 Pages</w:t>
      </w:r>
    </w:p>
    <w:p>
      <w:pPr>
        <w:spacing w:after="0" w:line="171" w:lineRule="exact"/>
        <w:rPr>
          <w:sz w:val="20"/>
          <w:szCs w:val="20"/>
          <w:color w:val="auto"/>
        </w:rPr>
      </w:pPr>
    </w:p>
    <w:p>
      <w:pPr>
        <w:ind w:left="660" w:hanging="41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Anthony A. Florence, Jr.</w:t>
      </w:r>
    </w:p>
    <w:p>
      <w:pPr>
        <w:spacing w:after="0" w:line="36" w:lineRule="exact"/>
        <w:rPr>
          <w:sz w:val="20"/>
          <w:szCs w:val="20"/>
          <w:color w:val="auto"/>
        </w:rPr>
      </w:pPr>
    </w:p>
    <w:p>
      <w:pPr>
        <w:ind w:left="560" w:hanging="317"/>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60" w:hanging="41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60" w:hanging="41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5,547,181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5"/>
                <w:szCs w:val="15"/>
                <w:color w:val="auto"/>
              </w:rPr>
            </w:pPr>
          </w:p>
        </w:tc>
        <w:tc>
          <w:tcPr>
            <w:tcW w:w="9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5,547,181 shares</w:t>
      </w:r>
    </w:p>
    <w:p>
      <w:pPr>
        <w:spacing w:after="0" w:line="36" w:lineRule="exact"/>
        <w:rPr>
          <w:sz w:val="20"/>
          <w:szCs w:val="20"/>
          <w:color w:val="auto"/>
        </w:rPr>
      </w:pPr>
    </w:p>
    <w:p>
      <w:pPr>
        <w:ind w:left="700" w:right="3760" w:hanging="457"/>
        <w:spacing w:after="0" w:line="406" w:lineRule="auto"/>
        <w:tabs>
          <w:tab w:leader="none" w:pos="6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5,547,181 shares</w:t>
      </w:r>
    </w:p>
    <w:p>
      <w:pPr>
        <w:spacing w:after="0" w:line="1" w:lineRule="exact"/>
        <w:rPr>
          <w:rFonts w:ascii="Arial" w:cs="Arial" w:eastAsia="Arial" w:hAnsi="Arial"/>
          <w:sz w:val="18"/>
          <w:szCs w:val="18"/>
          <w:color w:val="auto"/>
        </w:rPr>
      </w:pPr>
    </w:p>
    <w:p>
      <w:pPr>
        <w:ind w:left="700" w:hanging="457"/>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00" w:right="5180" w:hanging="457"/>
        <w:spacing w:after="0" w:line="402"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6.2%</w:t>
      </w:r>
    </w:p>
    <w:p>
      <w:pPr>
        <w:spacing w:after="0" w:line="1" w:lineRule="exact"/>
        <w:rPr>
          <w:rFonts w:ascii="Arial" w:cs="Arial" w:eastAsia="Arial" w:hAnsi="Arial"/>
          <w:sz w:val="18"/>
          <w:szCs w:val="18"/>
          <w:color w:val="auto"/>
        </w:rPr>
      </w:pPr>
    </w:p>
    <w:p>
      <w:pPr>
        <w:ind w:left="700" w:right="5980" w:hanging="457"/>
        <w:spacing w:after="0" w:line="559" w:lineRule="auto"/>
        <w:tabs>
          <w:tab w:leader="none" w:pos="6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11" w:name="page12"/>
    <w:bookmarkEnd w:id="11"/>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12 of 29 Pages</w:t>
      </w:r>
    </w:p>
    <w:p>
      <w:pPr>
        <w:spacing w:after="0" w:line="171" w:lineRule="exact"/>
        <w:rPr>
          <w:sz w:val="20"/>
          <w:szCs w:val="20"/>
          <w:color w:val="auto"/>
        </w:rPr>
      </w:pPr>
    </w:p>
    <w:p>
      <w:pPr>
        <w:ind w:left="660" w:hanging="417"/>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Patrick J. Kerins</w:t>
      </w:r>
    </w:p>
    <w:p>
      <w:pPr>
        <w:spacing w:after="0" w:line="36" w:lineRule="exact"/>
        <w:rPr>
          <w:sz w:val="20"/>
          <w:szCs w:val="20"/>
          <w:color w:val="auto"/>
        </w:rPr>
      </w:pPr>
    </w:p>
    <w:p>
      <w:pPr>
        <w:ind w:left="660" w:hanging="417"/>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60" w:hanging="417"/>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60" w:hanging="417"/>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11,324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8,086,401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11,324 shares</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5"/>
                <w:szCs w:val="15"/>
                <w:color w:val="auto"/>
              </w:rPr>
            </w:pPr>
          </w:p>
        </w:tc>
        <w:tc>
          <w:tcPr>
            <w:tcW w:w="9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8,086,401 shares</w:t>
      </w:r>
    </w:p>
    <w:p>
      <w:pPr>
        <w:spacing w:after="0" w:line="36" w:lineRule="exact"/>
        <w:rPr>
          <w:sz w:val="20"/>
          <w:szCs w:val="20"/>
          <w:color w:val="auto"/>
        </w:rPr>
      </w:pPr>
    </w:p>
    <w:p>
      <w:pPr>
        <w:ind w:left="700" w:right="3760" w:hanging="457"/>
        <w:spacing w:after="0" w:line="406" w:lineRule="auto"/>
        <w:tabs>
          <w:tab w:leader="none" w:pos="6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8,097,725 shares</w:t>
      </w:r>
    </w:p>
    <w:p>
      <w:pPr>
        <w:spacing w:after="0" w:line="1" w:lineRule="exact"/>
        <w:rPr>
          <w:rFonts w:ascii="Arial" w:cs="Arial" w:eastAsia="Arial" w:hAnsi="Arial"/>
          <w:sz w:val="18"/>
          <w:szCs w:val="18"/>
          <w:color w:val="auto"/>
        </w:rPr>
      </w:pPr>
    </w:p>
    <w:p>
      <w:pPr>
        <w:ind w:left="620" w:hanging="377"/>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00" w:right="5180" w:hanging="457"/>
        <w:spacing w:after="0" w:line="402"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9.1%</w:t>
      </w:r>
    </w:p>
    <w:p>
      <w:pPr>
        <w:spacing w:after="0" w:line="1" w:lineRule="exact"/>
        <w:rPr>
          <w:rFonts w:ascii="Arial" w:cs="Arial" w:eastAsia="Arial" w:hAnsi="Arial"/>
          <w:sz w:val="18"/>
          <w:szCs w:val="18"/>
          <w:color w:val="auto"/>
        </w:rPr>
      </w:pPr>
    </w:p>
    <w:p>
      <w:pPr>
        <w:ind w:left="620" w:hanging="377"/>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020"/>
          </w:cols>
          <w:pgMar w:left="440" w:top="274" w:right="439" w:bottom="1440" w:gutter="0" w:footer="0" w:header="0"/>
        </w:sectPr>
      </w:pPr>
    </w:p>
    <w:bookmarkStart w:id="12" w:name="page13"/>
    <w:bookmarkEnd w:id="12"/>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13 of 29 Pages</w:t>
      </w:r>
    </w:p>
    <w:p>
      <w:pPr>
        <w:spacing w:after="0" w:line="171" w:lineRule="exact"/>
        <w:rPr>
          <w:sz w:val="20"/>
          <w:szCs w:val="20"/>
          <w:color w:val="auto"/>
        </w:rPr>
      </w:pPr>
    </w:p>
    <w:p>
      <w:pPr>
        <w:ind w:left="660" w:hanging="417"/>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249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Mohamad H. Makhzoumi</w:t>
      </w:r>
    </w:p>
    <w:p>
      <w:pPr>
        <w:spacing w:after="0" w:line="36" w:lineRule="exact"/>
        <w:rPr>
          <w:sz w:val="20"/>
          <w:szCs w:val="20"/>
          <w:color w:val="auto"/>
        </w:rPr>
      </w:pPr>
    </w:p>
    <w:p>
      <w:pPr>
        <w:ind w:left="560" w:hanging="317"/>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60" w:hanging="317"/>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60" w:hanging="417"/>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60" w:hanging="417"/>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1,209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5,547,181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1,209 shares</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5"/>
                <w:szCs w:val="15"/>
                <w:color w:val="auto"/>
              </w:rPr>
            </w:pPr>
          </w:p>
        </w:tc>
        <w:tc>
          <w:tcPr>
            <w:tcW w:w="9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5,547,181 shares</w:t>
      </w:r>
    </w:p>
    <w:p>
      <w:pPr>
        <w:spacing w:after="0" w:line="36" w:lineRule="exact"/>
        <w:rPr>
          <w:sz w:val="20"/>
          <w:szCs w:val="20"/>
          <w:color w:val="auto"/>
        </w:rPr>
      </w:pPr>
    </w:p>
    <w:p>
      <w:pPr>
        <w:ind w:left="700" w:right="3760" w:hanging="457"/>
        <w:spacing w:after="0" w:line="406" w:lineRule="auto"/>
        <w:tabs>
          <w:tab w:leader="none" w:pos="6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5,548,390 shares</w:t>
      </w:r>
    </w:p>
    <w:p>
      <w:pPr>
        <w:spacing w:after="0" w:line="1" w:lineRule="exact"/>
        <w:rPr>
          <w:rFonts w:ascii="Arial" w:cs="Arial" w:eastAsia="Arial" w:hAnsi="Arial"/>
          <w:sz w:val="18"/>
          <w:szCs w:val="18"/>
          <w:color w:val="auto"/>
        </w:rPr>
      </w:pPr>
    </w:p>
    <w:p>
      <w:pPr>
        <w:ind w:left="700" w:hanging="457"/>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00" w:hanging="457"/>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PERCENT OF CLASS REPRESENTED BY AMOUNT IN ROW (</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6.2%</w:t>
      </w:r>
    </w:p>
    <w:p>
      <w:pPr>
        <w:spacing w:after="0" w:line="36" w:lineRule="exact"/>
        <w:rPr>
          <w:sz w:val="20"/>
          <w:szCs w:val="20"/>
          <w:color w:val="auto"/>
        </w:rPr>
      </w:pPr>
    </w:p>
    <w:p>
      <w:pPr>
        <w:ind w:left="700" w:right="5980" w:hanging="457"/>
        <w:spacing w:after="0" w:line="559" w:lineRule="auto"/>
        <w:tabs>
          <w:tab w:leader="none" w:pos="6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13" w:name="page14"/>
    <w:bookmarkEnd w:id="13"/>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14 of 29 Pages</w:t>
      </w:r>
    </w:p>
    <w:p>
      <w:pPr>
        <w:spacing w:after="0" w:line="171" w:lineRule="exact"/>
        <w:rPr>
          <w:sz w:val="20"/>
          <w:szCs w:val="20"/>
          <w:color w:val="auto"/>
        </w:rPr>
      </w:pPr>
    </w:p>
    <w:p>
      <w:pPr>
        <w:ind w:left="660" w:hanging="417"/>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Joshua Makower</w:t>
      </w:r>
    </w:p>
    <w:p>
      <w:pPr>
        <w:spacing w:after="0" w:line="36" w:lineRule="exact"/>
        <w:rPr>
          <w:sz w:val="20"/>
          <w:szCs w:val="20"/>
          <w:color w:val="auto"/>
        </w:rPr>
      </w:pPr>
    </w:p>
    <w:p>
      <w:pPr>
        <w:ind w:left="660" w:hanging="417"/>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60" w:hanging="417"/>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60" w:hanging="417"/>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340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5,547,181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340 shares</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5"/>
                <w:szCs w:val="15"/>
                <w:color w:val="auto"/>
              </w:rPr>
            </w:pPr>
          </w:p>
        </w:tc>
        <w:tc>
          <w:tcPr>
            <w:tcW w:w="9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5,547,181 shares</w:t>
      </w:r>
    </w:p>
    <w:p>
      <w:pPr>
        <w:spacing w:after="0" w:line="36" w:lineRule="exact"/>
        <w:rPr>
          <w:sz w:val="20"/>
          <w:szCs w:val="20"/>
          <w:color w:val="auto"/>
        </w:rPr>
      </w:pPr>
    </w:p>
    <w:p>
      <w:pPr>
        <w:ind w:left="700" w:right="3760" w:hanging="457"/>
        <w:spacing w:after="0" w:line="406" w:lineRule="auto"/>
        <w:tabs>
          <w:tab w:leader="none" w:pos="6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5,547,521 shares</w:t>
      </w:r>
    </w:p>
    <w:p>
      <w:pPr>
        <w:spacing w:after="0" w:line="1" w:lineRule="exact"/>
        <w:rPr>
          <w:rFonts w:ascii="Arial" w:cs="Arial" w:eastAsia="Arial" w:hAnsi="Arial"/>
          <w:sz w:val="18"/>
          <w:szCs w:val="18"/>
          <w:color w:val="auto"/>
        </w:rPr>
      </w:pPr>
    </w:p>
    <w:p>
      <w:pPr>
        <w:ind w:left="700" w:hanging="457"/>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00" w:right="5180" w:hanging="457"/>
        <w:spacing w:after="0" w:line="402"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6.2%</w:t>
      </w:r>
    </w:p>
    <w:p>
      <w:pPr>
        <w:spacing w:after="0" w:line="1" w:lineRule="exact"/>
        <w:rPr>
          <w:rFonts w:ascii="Arial" w:cs="Arial" w:eastAsia="Arial" w:hAnsi="Arial"/>
          <w:sz w:val="18"/>
          <w:szCs w:val="18"/>
          <w:color w:val="auto"/>
        </w:rPr>
      </w:pPr>
    </w:p>
    <w:p>
      <w:pPr>
        <w:ind w:left="700" w:right="5980" w:hanging="457"/>
        <w:spacing w:after="0" w:line="559" w:lineRule="auto"/>
        <w:tabs>
          <w:tab w:leader="none" w:pos="6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14" w:name="page15"/>
    <w:bookmarkEnd w:id="14"/>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15 of 29 Pages</w:t>
      </w:r>
    </w:p>
    <w:p>
      <w:pPr>
        <w:spacing w:after="0" w:line="171" w:lineRule="exact"/>
        <w:rPr>
          <w:sz w:val="20"/>
          <w:szCs w:val="20"/>
          <w:color w:val="auto"/>
        </w:rPr>
      </w:pPr>
    </w:p>
    <w:p>
      <w:pPr>
        <w:ind w:left="660" w:hanging="417"/>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D. Sandell</w:t>
      </w:r>
    </w:p>
    <w:p>
      <w:pPr>
        <w:spacing w:after="0" w:line="36" w:lineRule="exact"/>
        <w:rPr>
          <w:sz w:val="20"/>
          <w:szCs w:val="20"/>
          <w:color w:val="auto"/>
        </w:rPr>
      </w:pPr>
    </w:p>
    <w:p>
      <w:pPr>
        <w:ind w:left="660" w:hanging="417"/>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60" w:hanging="417"/>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60" w:hanging="417"/>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14,352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13,633,582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14,352 shares</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5"/>
                <w:szCs w:val="15"/>
                <w:color w:val="auto"/>
              </w:rPr>
            </w:pPr>
          </w:p>
        </w:tc>
        <w:tc>
          <w:tcPr>
            <w:tcW w:w="9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13,633,582 shares</w:t>
      </w:r>
    </w:p>
    <w:p>
      <w:pPr>
        <w:spacing w:after="0" w:line="36" w:lineRule="exact"/>
        <w:rPr>
          <w:sz w:val="20"/>
          <w:szCs w:val="20"/>
          <w:color w:val="auto"/>
        </w:rPr>
      </w:pPr>
    </w:p>
    <w:p>
      <w:pPr>
        <w:ind w:left="700" w:right="3760" w:hanging="457"/>
        <w:spacing w:after="0" w:line="406" w:lineRule="auto"/>
        <w:tabs>
          <w:tab w:leader="none" w:pos="6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13,647,934 shares</w:t>
      </w:r>
    </w:p>
    <w:p>
      <w:pPr>
        <w:spacing w:after="0" w:line="1" w:lineRule="exact"/>
        <w:rPr>
          <w:rFonts w:ascii="Arial" w:cs="Arial" w:eastAsia="Arial" w:hAnsi="Arial"/>
          <w:sz w:val="18"/>
          <w:szCs w:val="18"/>
          <w:color w:val="auto"/>
        </w:rPr>
      </w:pPr>
    </w:p>
    <w:p>
      <w:pPr>
        <w:ind w:left="700" w:hanging="45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00" w:right="5180" w:hanging="457"/>
        <w:spacing w:after="0" w:line="402"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15.3%</w:t>
      </w:r>
    </w:p>
    <w:p>
      <w:pPr>
        <w:spacing w:after="0" w:line="1" w:lineRule="exact"/>
        <w:rPr>
          <w:rFonts w:ascii="Arial" w:cs="Arial" w:eastAsia="Arial" w:hAnsi="Arial"/>
          <w:sz w:val="18"/>
          <w:szCs w:val="18"/>
          <w:color w:val="auto"/>
        </w:rPr>
      </w:pPr>
    </w:p>
    <w:p>
      <w:pPr>
        <w:ind w:left="700" w:right="5980" w:hanging="457"/>
        <w:spacing w:after="0" w:line="559" w:lineRule="auto"/>
        <w:tabs>
          <w:tab w:leader="none" w:pos="69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15" w:name="page16"/>
    <w:bookmarkEnd w:id="15"/>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16 of 29 Pages</w:t>
      </w:r>
    </w:p>
    <w:p>
      <w:pPr>
        <w:spacing w:after="0" w:line="171" w:lineRule="exact"/>
        <w:rPr>
          <w:sz w:val="20"/>
          <w:szCs w:val="20"/>
          <w:color w:val="auto"/>
        </w:rPr>
      </w:pPr>
    </w:p>
    <w:p>
      <w:pPr>
        <w:ind w:left="660" w:hanging="417"/>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W. Sonsini</w:t>
      </w:r>
    </w:p>
    <w:p>
      <w:pPr>
        <w:spacing w:after="0" w:line="36" w:lineRule="exact"/>
        <w:rPr>
          <w:sz w:val="20"/>
          <w:szCs w:val="20"/>
          <w:color w:val="auto"/>
        </w:rPr>
      </w:pPr>
    </w:p>
    <w:p>
      <w:pPr>
        <w:ind w:left="660" w:hanging="417"/>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60" w:hanging="417"/>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60" w:hanging="417"/>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3,858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5,547,181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3,858 shares</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5"/>
                <w:szCs w:val="15"/>
                <w:color w:val="auto"/>
              </w:rPr>
            </w:pPr>
          </w:p>
        </w:tc>
        <w:tc>
          <w:tcPr>
            <w:tcW w:w="9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5,547,181 shares</w:t>
      </w:r>
    </w:p>
    <w:p>
      <w:pPr>
        <w:spacing w:after="0" w:line="36" w:lineRule="exact"/>
        <w:rPr>
          <w:sz w:val="20"/>
          <w:szCs w:val="20"/>
          <w:color w:val="auto"/>
        </w:rPr>
      </w:pPr>
    </w:p>
    <w:p>
      <w:pPr>
        <w:ind w:left="700" w:right="3760" w:hanging="457"/>
        <w:spacing w:after="0" w:line="406" w:lineRule="auto"/>
        <w:tabs>
          <w:tab w:leader="none" w:pos="69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5,551,039 shares</w:t>
      </w:r>
    </w:p>
    <w:p>
      <w:pPr>
        <w:spacing w:after="0" w:line="1" w:lineRule="exact"/>
        <w:rPr>
          <w:rFonts w:ascii="Arial" w:cs="Arial" w:eastAsia="Arial" w:hAnsi="Arial"/>
          <w:sz w:val="18"/>
          <w:szCs w:val="18"/>
          <w:color w:val="auto"/>
        </w:rPr>
      </w:pPr>
    </w:p>
    <w:p>
      <w:pPr>
        <w:ind w:left="620" w:hanging="377"/>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00" w:right="5180" w:hanging="457"/>
        <w:spacing w:after="0" w:line="402"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6.2%</w:t>
      </w:r>
    </w:p>
    <w:p>
      <w:pPr>
        <w:spacing w:after="0" w:line="1" w:lineRule="exact"/>
        <w:rPr>
          <w:rFonts w:ascii="Arial" w:cs="Arial" w:eastAsia="Arial" w:hAnsi="Arial"/>
          <w:sz w:val="18"/>
          <w:szCs w:val="18"/>
          <w:color w:val="auto"/>
        </w:rPr>
      </w:pPr>
    </w:p>
    <w:p>
      <w:pPr>
        <w:ind w:left="700" w:right="5980" w:hanging="457"/>
        <w:spacing w:after="0" w:line="559" w:lineRule="auto"/>
        <w:tabs>
          <w:tab w:leader="none" w:pos="6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16" w:name="page17"/>
    <w:bookmarkEnd w:id="16"/>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17 of 29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Security and Issuer</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This Amendment No. 6 (“Amendment No. 6”) to Schedule 13D amends and restates the statement on Schedule 13D originally filed on July 1, 2014, Amendment No. 1 thereto filed on December 18, 2014, Amendment No. 2 thereto filed on June 15, 2015, Amendment No. 3 thereto filed on January 21, 2016, Amendment No. 4 thereto filed on July 28, 2016 and Amendment No. 5 thereto filed on June 5, 2018 relating to the common stock, $.0001 par value (the “Common Stock”) of Ardelyx, Inc. (the “Issuer”) having its principal executive office at 34175 Ardenwood Blvd., Suite 200, Fremont, CA 94555.</w:t>
      </w:r>
    </w:p>
    <w:p>
      <w:pPr>
        <w:spacing w:after="0" w:line="18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Certain terms used but not defined in this Amendment No. 6 have the meanings assigned thereto in the Schedule 13D (including Amendment No. 1, Amendment No. 2, Amendment No. 3, Amendment No. 4 and Amendment No. 5 thereto). Except as specifically provided herein, this Amendment No. 5 does not modify any of the information previously reported on the Schedule 13D (including Amendment No. 1, Amendment No. 2, Amendment No. 3, Amendment No. 4 and Amendment No. 5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Identity and Background</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statement is being filed by:</w:t>
      </w:r>
    </w:p>
    <w:p>
      <w:pPr>
        <w:spacing w:after="0" w:line="117" w:lineRule="exact"/>
        <w:rPr>
          <w:sz w:val="20"/>
          <w:szCs w:val="20"/>
          <w:color w:val="auto"/>
        </w:rPr>
      </w:pPr>
    </w:p>
    <w:p>
      <w:pPr>
        <w:ind w:right="320" w:firstLine="436"/>
        <w:spacing w:after="0" w:line="277" w:lineRule="auto"/>
        <w:tabs>
          <w:tab w:leader="none" w:pos="6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New Enterprise Associates 12, Limited Partnership (“NEA 12”), New Enterprise Associates 15, L.P. (“NEA 15”) and NEA 15 Opportunity Fund, L.P. (“NEA 15-OF” and, collectively with NEA 12 and NEA 15, the “Funds”);</w:t>
      </w:r>
    </w:p>
    <w:p>
      <w:pPr>
        <w:spacing w:after="0" w:line="62" w:lineRule="exact"/>
        <w:rPr>
          <w:rFonts w:ascii="Arial" w:cs="Arial" w:eastAsia="Arial" w:hAnsi="Arial"/>
          <w:sz w:val="18"/>
          <w:szCs w:val="18"/>
          <w:color w:val="auto"/>
        </w:rPr>
      </w:pPr>
    </w:p>
    <w:p>
      <w:pPr>
        <w:ind w:right="180" w:firstLine="436"/>
        <w:spacing w:after="0" w:line="25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NEA Partners 12, Limited Partnership (“NEA Partners 12”), which is the sole general partner of NEA 12; NEA Partners 15, L.P. (“NEA Partners 15”), which is the sole general partner of NEA 15; NEA Partners 15-OF, L.P. (“NEA Partners 15-OF” and, collectively with NEA Partners 12 and NEA Partners 15, the “GPLPs”), which is the sole general partner of NEA 15-OF; NEA 12 GP, LLC (“NEA 12 LLC”), which is the sole general partner of NEA Partners 12; NEA 15 GP, LLC (“NEA 15 LLC” and, collectively with the GPLPs and NEA 12 LLC, the “Control Entities”), which is the sole general partner of NEA Partners 15 and NEA Partners 15-OF; and</w:t>
      </w:r>
    </w:p>
    <w:p>
      <w:pPr>
        <w:spacing w:after="0" w:line="79" w:lineRule="exact"/>
        <w:rPr>
          <w:rFonts w:ascii="Arial" w:cs="Arial" w:eastAsia="Arial" w:hAnsi="Arial"/>
          <w:sz w:val="18"/>
          <w:szCs w:val="18"/>
          <w:color w:val="auto"/>
        </w:rPr>
      </w:pPr>
    </w:p>
    <w:p>
      <w:pPr>
        <w:ind w:right="340" w:firstLine="436"/>
        <w:spacing w:after="0" w:line="286" w:lineRule="auto"/>
        <w:tabs>
          <w:tab w:leader="none" w:pos="68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Forest Baskett (“Baskett”), Anthony A. Florence, Jr. (“Florence”), Patrick J. Kerins (“Kerins”), Mohamad H. Makhzoumi (“Makhzoumi”), Joshua Makower (“Makower”), Scott D. Sandell (“Sandell”) and Peter W. Sonsini (“Sonsini”) (together, the “Managers”) and M. James Barrett (“Barrett”), Peter J. Barris (“Barris”), David M. Mott (“Mott”), Jon M. Sakoda (“Sakoda”) and Ravi Viswanathan (“Viswanathan”).</w:t>
      </w:r>
    </w:p>
    <w:p>
      <w:pPr>
        <w:spacing w:after="0" w:line="16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Baskett and Sandell (the “Dual Managers”) are managers of NEA 12 LLC and NEA 15 LLC. Kerins is a manager of NEA 12 LLC. Florence, Makhzoumi, Makower and Sonsini are managers of NEA 15 LLC.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persons named in this Item 2 are referred to individually herein as a “Reporting Person” and collectively as the “Reporting Persons.”</w:t>
      </w:r>
    </w:p>
    <w:p>
      <w:pPr>
        <w:spacing w:after="0" w:line="23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address of the principal business office of the Funds and each Control Entity is New Enterprise Associates, 1954 Greenspring Drive, Suite 600, Timonium, MD 21093. The address of the principal business office of Kerins is New Enterprise Associates, 5425 Wisconsin Avenue, Suite 800, Chevy Chase, MD 20815. The address of the principal business office of Baskett, Makhzoumi, Makower, Sandell and Sonsini is New Enterprise Associates, 2855 Sand Hill Road, Menlo Park, California 94025. The address of the principal business office of Florence is New Enterprise Associates, 104 5</w:t>
      </w:r>
      <w:r>
        <w:rPr>
          <w:rFonts w:ascii="Arial" w:cs="Arial" w:eastAsia="Arial" w:hAnsi="Arial"/>
          <w:sz w:val="15"/>
          <w:szCs w:val="15"/>
          <w:color w:val="auto"/>
        </w:rPr>
        <w:t>th</w:t>
      </w:r>
      <w:r>
        <w:rPr>
          <w:rFonts w:ascii="Arial" w:cs="Arial" w:eastAsia="Arial" w:hAnsi="Arial"/>
          <w:sz w:val="18"/>
          <w:szCs w:val="18"/>
          <w:color w:val="auto"/>
        </w:rPr>
        <w:t xml:space="preserve"> Avenue, 19</w:t>
      </w:r>
      <w:r>
        <w:rPr>
          <w:rFonts w:ascii="Arial" w:cs="Arial" w:eastAsia="Arial" w:hAnsi="Arial"/>
          <w:sz w:val="15"/>
          <w:szCs w:val="15"/>
          <w:color w:val="auto"/>
        </w:rPr>
        <w:t>th</w:t>
      </w:r>
      <w:r>
        <w:rPr>
          <w:rFonts w:ascii="Arial" w:cs="Arial" w:eastAsia="Arial" w:hAnsi="Arial"/>
          <w:sz w:val="18"/>
          <w:szCs w:val="18"/>
          <w:color w:val="auto"/>
        </w:rPr>
        <w:t xml:space="preserve"> Floor, New York, NY 10001.</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principal business of the Funds is to invest in and assist growth-oriented businesses located principally in the United States. The principal business of NEA Partners 12 is to act as the sole general partner of NEA 12. The principal business of NEA Partners 15 is to act as the sole general partner of NEA 15. The principal business of NEA Partners 15-OF is to act as the sole general partner of NEA 15-OF. The principal business of NEA 12 LLC is to act as the sole general</w:t>
      </w:r>
    </w:p>
    <w:p>
      <w:pPr>
        <w:sectPr>
          <w:pgSz w:w="11900" w:h="16838" w:orient="portrait"/>
          <w:cols w:equalWidth="0" w:num="1">
            <w:col w:w="11020"/>
          </w:cols>
          <w:pgMar w:left="440" w:top="274" w:right="439" w:bottom="1440" w:gutter="0" w:footer="0" w:header="0"/>
        </w:sectPr>
      </w:pPr>
    </w:p>
    <w:bookmarkStart w:id="17" w:name="page18"/>
    <w:bookmarkEnd w:id="17"/>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18 of 29 Pages</w:t>
      </w:r>
    </w:p>
    <w:p>
      <w:pPr>
        <w:spacing w:after="0" w:line="15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partner of NEA Partners 12. The principal business of NEA 15 LLC is to act as the sole general partner of NEA Partners 15 and NEA Partners 15-OF. The principal business of each of the Dual Managers is to manage the Control Entities, the Funds and a number of affiliated partnerships with similar businesses. The principal business of Kerins is to manage NEA 12 LLC, NEA Partners 12, NEA 12 and a number of affiliated partnerships with similar businesses. The principal business of each of Florence, Makhzoumi, Makower and Sonsini is to manage NEA 15 LLC, NEA Partners 15, NEA Partners 15-OF, NEA 15, NEA 15-OF and a number of affiliated partnerships with similar businesses.</w:t>
      </w:r>
    </w:p>
    <w:p>
      <w:pPr>
        <w:spacing w:after="0" w:line="17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Each Fund and each GPLP is a limited partnership organized under the laws of the State of Delaware. NEA 12 LLC and NEA 15 LLC are limited liability companies organized under the laws of the State of Delaware. Each of the Managers is a United States citizen.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Source and Amount of Funds or Other Consideration</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Prior to June 5, 2020 (the “Warrant Termination Date”), (i) NEA 12 held a certain warrant to purchase, subject to certain limitations, up to an aggregate of 560,748 shares of Common Stock (the “NEA 12 Warrant Shares”), (ii) NEA 15 held a certain warrant to purchase, subject to certain limitations, up to an aggregate of 420,561 shares of Common Stock (the “NEA 15 Warrant Shares”) and (iii) NEA 15-OF held a certain warrant to purchase, subject to certain limitations, up to an aggregate of 420,561 shares of Common Stock (the “NEA 15-OF Warrant Shares” and, together with the NEA 12 Warrant Shares and the NEA 15 Warrant Shares, the “Total Warrant Shares”). On the Warrant Termination Date, the right of the Funds to purchase the Total Warrant Shares expired by the terms of the applicable warrants and such right was not exercised by the Funds, in whole or in part, prior to such expiration. Furthermore, on June 10, 2020 (the “Distribution Date”) NEA 12 engaged in a stock distribution of 1,482,809 shares of the Issuer’s Common Stock to its partners for no consideration. NEA Partners 12 acquired 455,222 shares of the Issuer’s Common Stock as a result of the NEA 12 distribution and subsequently engaged in a stock distribution of 455,222 shares of the Issuer’s Common Stock to its partners for no consideration. NEA 12 now holds a total of 8,086,401 shares of the Issuer’s Common Stock (the “NEA 12 Shares”). NEA 15 also engaged in a stock distribution on the Distribution Date of 477,604 shares of the Issuer’s Common Stock to its partners for no consideration. NEA Partners 15 acquired 7,164 shares of the Issuer’s Common Stock as a result of the NEA 15 distribution and subsequently engaged in a stock distribution of 7,164 shares of the Issuer’s Common Stock to its partners for no consideration. NEA 15 now holds a total of 2,604,582 shares of the Issuer’s Common Stock (the “NEA 15 Shares”). NEA 15-OF also engaged in a stock distribution on the Distribution Date of 539,587 shares of the Issuer’s Common Stock to its partners for no consideration. NEA Partners 15-OF acquired 8,094 shares of the Issuer’s Common Stock as a result of the NEA 15-OF distribution and subsequently engaged in a stock distribution of 8,094 shares of the Issuer’s Common Stock to its partners for no consideration. NEA 15-OF now holds a total of 2,942,599 shares of the Issuer’s Common Stock (the “NEA 15-OF Shares”). Collectively, the Funds now hold a total of 13,633,582 shares of the Issuer’s Common Stock (the “Firm Shares”).</w:t>
      </w:r>
    </w:p>
    <w:p>
      <w:pPr>
        <w:spacing w:after="0" w:line="19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working capital of NEA 12 was the source of the funds for the purchase of the NEA 12 Shares. The working capital of NEA 15 was the source of the funds for the purchase of the NEA 15 Shares. The working capital of NEA 15-OF was the source of the funds for the purchase of the NEA 15-OF Shares. No part of the purchase price of the Firm Shares was represented by funds or other consideration borrowed or otherwise obtained for the purpose of acquiring, holding, trading or voting the Firm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Purpose of Transaction</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Funds acquired the Firm Shares for investment purposes. Depending on market conditions, its continuing evaluation of the business and prospects of the Issuer and other factors, the Funds and other Reporting Persons may dispose of or acquire additional shares of the Issuer. Except as set forth above, none of the Reporting Persons has any present plans which relate to or would result in:</w:t>
      </w:r>
    </w:p>
    <w:p>
      <w:pPr>
        <w:spacing w:after="0" w:line="89" w:lineRule="exact"/>
        <w:rPr>
          <w:sz w:val="20"/>
          <w:szCs w:val="20"/>
          <w:color w:val="auto"/>
        </w:rPr>
      </w:pPr>
    </w:p>
    <w:p>
      <w:pPr>
        <w:ind w:left="960" w:hanging="532"/>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ectPr>
          <w:pgSz w:w="11900" w:h="16838" w:orient="portrait"/>
          <w:cols w:equalWidth="0" w:num="1">
            <w:col w:w="11020"/>
          </w:cols>
          <w:pgMar w:left="440" w:top="274" w:right="439" w:bottom="1440" w:gutter="0" w:footer="0" w:header="0"/>
        </w:sectPr>
      </w:pPr>
    </w:p>
    <w:bookmarkStart w:id="18" w:name="page19"/>
    <w:bookmarkEnd w:id="18"/>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19 of 29 Pages</w:t>
      </w:r>
    </w:p>
    <w:p>
      <w:pPr>
        <w:spacing w:after="0" w:line="158" w:lineRule="exact"/>
        <w:rPr>
          <w:sz w:val="20"/>
          <w:szCs w:val="20"/>
          <w:color w:val="auto"/>
        </w:rPr>
      </w:pPr>
    </w:p>
    <w:p>
      <w:pPr>
        <w:ind w:left="960" w:hanging="532"/>
        <w:spacing w:after="0"/>
        <w:tabs>
          <w:tab w:leader="none" w:pos="9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13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75"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131" w:lineRule="exact"/>
        <w:rPr>
          <w:sz w:val="20"/>
          <w:szCs w:val="20"/>
          <w:color w:val="auto"/>
        </w:rPr>
      </w:pPr>
    </w:p>
    <w:p>
      <w:pPr>
        <w:ind w:left="960" w:right="100" w:hanging="532"/>
        <w:spacing w:after="0" w:line="293" w:lineRule="auto"/>
        <w:tabs>
          <w:tab w:leader="none" w:pos="9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NEA 12 is the record owner of the NEA 12 Shares. As the sole general partner of NEA 12, NEA Partners 12 may be deemed to own beneficially the NEA 12 Shares. As the sole general partner of NEA Partners 12, NEA 12 LLC may be deemed to beneficially own the NEA 12 Shares. NEA 15 is the record owner of the NEA 15 Shares. As the sole general partner of NEA 15, NEA Partners 15 may be deemed to own beneficially the NEA 15 Shares. NEA 15-OF is the record owner of the NEA 15-OF Shares. As the sole general partner of NEA 15-OF, NEA Partners 15-OF may be deemed to own beneficially the NEA 15-OF Shares. As the sole general partner of NEA Partners 15 and NEA Partners 15-OF, NEA 15 LLC may be deemed to own beneficially the NEA 15 Shares and the NEA 15-OF Shares.</w:t>
      </w:r>
    </w:p>
    <w:p>
      <w:pPr>
        <w:spacing w:after="0" w:line="56" w:lineRule="exact"/>
        <w:rPr>
          <w:rFonts w:ascii="Arial" w:cs="Arial" w:eastAsia="Arial" w:hAnsi="Arial"/>
          <w:sz w:val="16"/>
          <w:szCs w:val="16"/>
          <w:color w:val="auto"/>
        </w:rPr>
      </w:pPr>
    </w:p>
    <w:p>
      <w:pPr>
        <w:ind w:left="980" w:right="220"/>
        <w:spacing w:after="0" w:line="275" w:lineRule="auto"/>
        <w:rPr>
          <w:rFonts w:ascii="Arial" w:cs="Arial" w:eastAsia="Arial" w:hAnsi="Arial"/>
          <w:sz w:val="16"/>
          <w:szCs w:val="16"/>
          <w:color w:val="auto"/>
        </w:rPr>
      </w:pPr>
      <w:r>
        <w:rPr>
          <w:rFonts w:ascii="Arial" w:cs="Arial" w:eastAsia="Arial" w:hAnsi="Arial"/>
          <w:sz w:val="17"/>
          <w:szCs w:val="17"/>
          <w:color w:val="auto"/>
        </w:rPr>
        <w:t>By virtue of their relationship as affiliated entities, whose Control Entities have overlapping individual controlling persons, each of the Funds may be deemed to share the power to direct the disposition and vote of the Firm Shares. As general partners of the Funds, each of the GPLPs may also be deemed to own beneficially the Firm Shares. As the sole general partner of NEA Partners 12, NEA 12 LLC may also be deemed to own beneficially the Firm Shares. As the sole general partner of NEA Partners 15 and NEA Partners 15-OF, NEA 15 LLC may also be deemed to own beneficially the Firm Shares.</w:t>
      </w:r>
    </w:p>
    <w:p>
      <w:pPr>
        <w:spacing w:after="0" w:line="68" w:lineRule="exact"/>
        <w:rPr>
          <w:rFonts w:ascii="Arial" w:cs="Arial" w:eastAsia="Arial" w:hAnsi="Arial"/>
          <w:sz w:val="16"/>
          <w:szCs w:val="16"/>
          <w:color w:val="auto"/>
        </w:rPr>
      </w:pPr>
    </w:p>
    <w:p>
      <w:pPr>
        <w:ind w:left="980" w:right="60"/>
        <w:spacing w:after="0" w:line="311" w:lineRule="auto"/>
        <w:rPr>
          <w:rFonts w:ascii="Arial" w:cs="Arial" w:eastAsia="Arial" w:hAnsi="Arial"/>
          <w:sz w:val="16"/>
          <w:szCs w:val="16"/>
          <w:color w:val="auto"/>
        </w:rPr>
      </w:pPr>
      <w:r>
        <w:rPr>
          <w:rFonts w:ascii="Arial" w:cs="Arial" w:eastAsia="Arial" w:hAnsi="Arial"/>
          <w:sz w:val="16"/>
          <w:szCs w:val="16"/>
          <w:color w:val="auto"/>
        </w:rPr>
        <w:t>As individual managers of NEA 12 LLC and NEA 15 LLC, each of the Dual Managers may be deemed to own beneficially all of the Firm Shares. As a manager of NEA 12 LLC, Kerins may be deemed to own beneficially the NEA 12 Shares. As managers of NEA 15 LLC, each of Florence, Makhzoumi, Makower and Sonsini may be deemed to own beneficially the NEA 15 Shares and the NEA 15-OF Shares.</w:t>
      </w:r>
    </w:p>
    <w:p>
      <w:pPr>
        <w:sectPr>
          <w:pgSz w:w="11900" w:h="16838" w:orient="portrait"/>
          <w:cols w:equalWidth="0" w:num="1">
            <w:col w:w="11020"/>
          </w:cols>
          <w:pgMar w:left="440" w:top="274" w:right="439" w:bottom="1440" w:gutter="0" w:footer="0" w:header="0"/>
        </w:sectPr>
      </w:pPr>
    </w:p>
    <w:bookmarkStart w:id="19" w:name="page20"/>
    <w:bookmarkEnd w:id="19"/>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20 of 29 Pages</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As of the Distribution Date, Makower Family Trust u/a 5/6/97 (the “Makower Trust”) is the record owner of 340 shares of Common Stock (the “Makower Shares”). As a trustee of the Makower Trust, Makower may be deemed to own beneficially the Makower Shares in addition to the NEA 15 Shares and NEA 15-OF Shares.</w:t>
      </w:r>
    </w:p>
    <w:p>
      <w:pPr>
        <w:spacing w:after="0" w:line="76" w:lineRule="exact"/>
        <w:rPr>
          <w:sz w:val="20"/>
          <w:szCs w:val="20"/>
          <w:color w:val="auto"/>
        </w:rPr>
      </w:pPr>
    </w:p>
    <w:p>
      <w:pPr>
        <w:ind w:left="980" w:right="340"/>
        <w:spacing w:after="0" w:line="277" w:lineRule="auto"/>
        <w:rPr>
          <w:sz w:val="20"/>
          <w:szCs w:val="20"/>
          <w:color w:val="auto"/>
        </w:rPr>
      </w:pPr>
      <w:r>
        <w:rPr>
          <w:rFonts w:ascii="Arial" w:cs="Arial" w:eastAsia="Arial" w:hAnsi="Arial"/>
          <w:sz w:val="18"/>
          <w:szCs w:val="18"/>
          <w:color w:val="auto"/>
        </w:rPr>
        <w:t>As of the Distribution Date, Kerins is the record owner of 11,324 shares of Common Stock (the “Kerins Shares”). Accordingly, Kerins may be deemed to own beneficially the Kerins Shares in addition to the NEA 12 Shares.</w:t>
      </w:r>
    </w:p>
    <w:p>
      <w:pPr>
        <w:spacing w:after="0" w:line="62" w:lineRule="exact"/>
        <w:rPr>
          <w:sz w:val="20"/>
          <w:szCs w:val="20"/>
          <w:color w:val="auto"/>
        </w:rPr>
      </w:pPr>
    </w:p>
    <w:p>
      <w:pPr>
        <w:ind w:left="980" w:right="180"/>
        <w:spacing w:after="0" w:line="342" w:lineRule="auto"/>
        <w:rPr>
          <w:sz w:val="20"/>
          <w:szCs w:val="20"/>
          <w:color w:val="auto"/>
        </w:rPr>
      </w:pPr>
      <w:r>
        <w:rPr>
          <w:rFonts w:ascii="Arial" w:cs="Arial" w:eastAsia="Arial" w:hAnsi="Arial"/>
          <w:sz w:val="16"/>
          <w:szCs w:val="16"/>
          <w:color w:val="auto"/>
        </w:rPr>
        <w:t>As of the Distribution Date, Makhzoumi is the record owner of 1,209 shares of Common Stock (the “Makhzoumi Shares”). Accordingly, Makhzoumi may be deemed to own beneficially the Makhzoumi Shares in addition to the NEA 15 Shares and the NEA 15-OF Shares.</w:t>
      </w:r>
    </w:p>
    <w:p>
      <w:pPr>
        <w:spacing w:after="0" w:line="16" w:lineRule="exact"/>
        <w:rPr>
          <w:sz w:val="20"/>
          <w:szCs w:val="20"/>
          <w:color w:val="auto"/>
        </w:rPr>
      </w:pPr>
    </w:p>
    <w:p>
      <w:pPr>
        <w:ind w:left="980" w:right="80"/>
        <w:spacing w:after="0" w:line="254" w:lineRule="auto"/>
        <w:rPr>
          <w:sz w:val="20"/>
          <w:szCs w:val="20"/>
          <w:color w:val="auto"/>
        </w:rPr>
      </w:pPr>
      <w:r>
        <w:rPr>
          <w:rFonts w:ascii="Arial" w:cs="Arial" w:eastAsia="Arial" w:hAnsi="Arial"/>
          <w:sz w:val="18"/>
          <w:szCs w:val="18"/>
          <w:color w:val="auto"/>
        </w:rPr>
        <w:t>As of the Distribution Date, (i) the Blue Mountain Trust, dated April 29, 2019 (the “Blue Mountain Trust”) is the record owner of 14,258 shares of Common Stock (the “Blue Mountain Shares”), (ii) the Jennifer Ayer Sandell Rising River Trust, dated December 20, 2012 (the “Jennifer Rising River Trust”) is the record owner of 47 shares of Common Stock (the “Jennifer Trust Shares”) and (iii) the Scott Sandell Rising River Trust, dated December 20, 2012 (the “Scott Rising River Trust”) is the record owner of 47 shares of Common Stock (the “Scott Trust Shares”). As an affiliate of the Blue Mountain Trust, the Jennifer Rising River Trust and the Scott Rising River Trust, Sandell may be deemed to own beneficially the Blue Mountain Shares, the Jennifer Trust Shares and the Scott Trust Shares in addition to the Firm Shares.</w:t>
      </w:r>
    </w:p>
    <w:p>
      <w:pPr>
        <w:spacing w:after="0" w:line="87" w:lineRule="exact"/>
        <w:rPr>
          <w:sz w:val="20"/>
          <w:szCs w:val="20"/>
          <w:color w:val="auto"/>
        </w:rPr>
      </w:pPr>
    </w:p>
    <w:p>
      <w:pPr>
        <w:jc w:val="both"/>
        <w:ind w:left="980" w:right="40"/>
        <w:spacing w:after="0" w:line="257" w:lineRule="auto"/>
        <w:rPr>
          <w:sz w:val="20"/>
          <w:szCs w:val="20"/>
          <w:color w:val="auto"/>
        </w:rPr>
      </w:pPr>
      <w:r>
        <w:rPr>
          <w:rFonts w:ascii="Arial" w:cs="Arial" w:eastAsia="Arial" w:hAnsi="Arial"/>
          <w:sz w:val="18"/>
          <w:szCs w:val="18"/>
          <w:color w:val="auto"/>
        </w:rPr>
        <w:t>As of the Distribution Date, (i) the Baskett Family Trust u/a dtd 10/12/10 (the “Baskett 2010 Trust”) is the record owner of 21,821 shares of Common Stock (the “Baskett 2010 Trust Shares”) and (ii) the Baskett-McKay Family Trust dtd 3/12/2014 (the “Baskett 2014 Trust”) is the record owner of 1,079 shares of Common Stock (the “Baskett 2014 Trust Shares” and, together with the Baskett 2010 Trust Shares, the “Baskett Trust Shares”). As a trustee of the Baskett 2010 Trust and the Baskett 2014 Trust, Baskett may be deemed to own beneficially the Baskett Trust Shares in addition to the Firm Shares.</w:t>
      </w:r>
    </w:p>
    <w:p>
      <w:pPr>
        <w:spacing w:after="0" w:line="80" w:lineRule="exact"/>
        <w:rPr>
          <w:sz w:val="20"/>
          <w:szCs w:val="20"/>
          <w:color w:val="auto"/>
        </w:rPr>
      </w:pPr>
    </w:p>
    <w:p>
      <w:pPr>
        <w:jc w:val="both"/>
        <w:ind w:left="980" w:right="180"/>
        <w:spacing w:after="0" w:line="263" w:lineRule="auto"/>
        <w:rPr>
          <w:sz w:val="20"/>
          <w:szCs w:val="20"/>
          <w:color w:val="auto"/>
        </w:rPr>
      </w:pPr>
      <w:r>
        <w:rPr>
          <w:rFonts w:ascii="Arial" w:cs="Arial" w:eastAsia="Arial" w:hAnsi="Arial"/>
          <w:sz w:val="18"/>
          <w:szCs w:val="18"/>
          <w:color w:val="auto"/>
        </w:rPr>
        <w:t>As of the Distribution Date, the Peter &amp; Diane Sonsini Family Trust dated January 17, 2007 (the “Sonsini Trust”) is the record owner of 3,858 shares of Common Stock (the “Sonsini Trust Shares”). As trustee of the Sonsini Trust, Sonsini may be deemed to own beneficially the Sonsini Trust Shares in addition to the NEA 15 Shares and the NEA 15-OF Shares.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Each Reporting Person disclaims beneficial ownership of the Firm Shares other than those shares which such person owns of record.</w:t>
      </w:r>
    </w:p>
    <w:p>
      <w:pPr>
        <w:spacing w:after="0" w:line="140"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The percentage of outstanding Common Stock of the Issuer which may be deemed to be beneficially owned by such Reporting Person is set forth on Line 13 of such Reporting Person’s cover sheet. Such percentage was calculated for each Reporting Person based on 89,056,759 shares of Common Stock (the “10-Q Shares”) reported to be outstanding on the Issuer’s Form 10-Q, filed with the Securities and Exchange Commission on May 7, 2020.</w:t>
      </w:r>
    </w:p>
    <w:p>
      <w:pPr>
        <w:spacing w:after="0" w:line="92" w:lineRule="exact"/>
        <w:rPr>
          <w:sz w:val="20"/>
          <w:szCs w:val="20"/>
          <w:color w:val="auto"/>
        </w:rPr>
      </w:pPr>
    </w:p>
    <w:p>
      <w:pPr>
        <w:ind w:left="960" w:hanging="532"/>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ectPr>
          <w:pgSz w:w="11900" w:h="16838" w:orient="portrait"/>
          <w:cols w:equalWidth="0" w:num="1">
            <w:col w:w="11020"/>
          </w:cols>
          <w:pgMar w:left="440" w:top="274" w:right="439" w:bottom="1440" w:gutter="0" w:footer="0" w:header="0"/>
          <w:type w:val="continuous"/>
        </w:sectPr>
      </w:pPr>
    </w:p>
    <w:bookmarkStart w:id="20" w:name="page21"/>
    <w:bookmarkEnd w:id="20"/>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21 of 29 Pages</w:t>
      </w:r>
    </w:p>
    <w:p>
      <w:pPr>
        <w:spacing w:after="0" w:line="158" w:lineRule="exact"/>
        <w:rPr>
          <w:sz w:val="20"/>
          <w:szCs w:val="20"/>
          <w:color w:val="auto"/>
        </w:rPr>
      </w:pPr>
    </w:p>
    <w:p>
      <w:pPr>
        <w:ind w:left="960" w:right="54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as set forth in Item 4 above, none of the Reporting Persons has effected any transaction in the Common Stock during the last 60 days.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Shares beneficially owned by any of the Reporting Persons.</w:t>
      </w:r>
    </w:p>
    <w:p>
      <w:pPr>
        <w:spacing w:after="0" w:line="75"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Barrett, Barris, Mott, Sakoda and Viswanathan has ceased to beneficially own 5% or more of the Issuer’s Common Stock as a result of ceasing to be managers of NEA 12 LLC or NEA 15 LLC,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ectPr>
          <w:pgSz w:w="11900" w:h="16838" w:orient="portrait"/>
          <w:cols w:equalWidth="0" w:num="1">
            <w:col w:w="11020"/>
          </w:cols>
          <w:pgMar w:left="440" w:top="274" w:right="439" w:bottom="1440" w:gutter="0" w:footer="0" w:header="0"/>
        </w:sectPr>
      </w:pPr>
    </w:p>
    <w:bookmarkStart w:id="21" w:name="page22"/>
    <w:bookmarkEnd w:id="21"/>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22 of 29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this 18th day of June,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12,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12, Limited Partnership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NEA 12 GP,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NEA PARTNERS 12,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12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12 GP, LLC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25"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right="9820"/>
        <w:spacing w:after="0"/>
        <w:rPr>
          <w:sz w:val="20"/>
          <w:szCs w:val="20"/>
          <w:color w:val="auto"/>
        </w:rPr>
      </w:pPr>
      <w:r>
        <w:rPr>
          <w:rFonts w:ascii="Arial" w:cs="Arial" w:eastAsia="Arial" w:hAnsi="Arial"/>
          <w:sz w:val="16"/>
          <w:szCs w:val="16"/>
          <w:color w:val="auto"/>
        </w:rPr>
        <w:t>Patrick J. Kerins</w:t>
      </w:r>
    </w:p>
    <w:p>
      <w:pPr>
        <w:spacing w:after="0" w:line="248"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right="9840"/>
        <w:spacing w:after="0"/>
        <w:rPr>
          <w:sz w:val="20"/>
          <w:szCs w:val="20"/>
          <w:color w:val="auto"/>
        </w:rPr>
      </w:pPr>
      <w:r>
        <w:rPr>
          <w:rFonts w:ascii="Arial" w:cs="Arial" w:eastAsia="Arial" w:hAnsi="Arial"/>
          <w:sz w:val="16"/>
          <w:szCs w:val="16"/>
          <w:color w:val="auto"/>
        </w:rPr>
        <w:t>Scott D. Sandell</w:t>
      </w:r>
    </w:p>
    <w:p>
      <w:pPr>
        <w:sectPr>
          <w:pgSz w:w="11900" w:h="16838" w:orient="portrait"/>
          <w:cols w:equalWidth="0" w:num="1">
            <w:col w:w="11020"/>
          </w:cols>
          <w:pgMar w:left="440" w:top="274" w:right="439" w:bottom="1440" w:gutter="0" w:footer="0" w:header="0"/>
        </w:sectPr>
      </w:pPr>
    </w:p>
    <w:bookmarkStart w:id="22" w:name="page23"/>
    <w:bookmarkEnd w:id="22"/>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23 of 29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15,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15,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Chief Legal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NEA PARTNERS 15,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NEA 15 OPPORTUNITY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15-OF,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NEA PARTNERS 15-OF,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15 GP, LLC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1020"/>
          </w:cols>
          <w:pgMar w:left="440" w:top="274" w:right="439" w:bottom="1440" w:gutter="0" w:footer="0" w:header="0"/>
        </w:sectPr>
      </w:pPr>
    </w:p>
    <w:bookmarkStart w:id="23" w:name="page24"/>
    <w:bookmarkEnd w:id="23"/>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24 of 29 Pages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25"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jc w:val="center"/>
        <w:ind w:right="9800"/>
        <w:spacing w:after="0"/>
        <w:rPr>
          <w:sz w:val="20"/>
          <w:szCs w:val="20"/>
          <w:color w:val="auto"/>
        </w:rPr>
      </w:pPr>
      <w:r>
        <w:rPr>
          <w:rFonts w:ascii="Arial" w:cs="Arial" w:eastAsia="Arial" w:hAnsi="Arial"/>
          <w:sz w:val="16"/>
          <w:szCs w:val="16"/>
          <w:color w:val="auto"/>
        </w:rPr>
        <w:t>Joshua Makower</w:t>
      </w:r>
    </w:p>
    <w:p>
      <w:pPr>
        <w:spacing w:after="0" w:line="248"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right="9840"/>
        <w:spacing w:after="0"/>
        <w:rPr>
          <w:sz w:val="20"/>
          <w:szCs w:val="20"/>
          <w:color w:val="auto"/>
        </w:rPr>
      </w:pPr>
      <w:r>
        <w:rPr>
          <w:rFonts w:ascii="Arial" w:cs="Arial" w:eastAsia="Arial" w:hAnsi="Arial"/>
          <w:sz w:val="16"/>
          <w:szCs w:val="16"/>
          <w:color w:val="auto"/>
        </w:rPr>
        <w:t>Scott D. Sandell</w:t>
      </w:r>
    </w:p>
    <w:p>
      <w:pPr>
        <w:spacing w:after="0" w:line="248"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right="9820"/>
        <w:spacing w:after="0"/>
        <w:rPr>
          <w:sz w:val="20"/>
          <w:szCs w:val="20"/>
          <w:color w:val="auto"/>
        </w:rPr>
      </w:pPr>
      <w:r>
        <w:rPr>
          <w:rFonts w:ascii="Arial" w:cs="Arial" w:eastAsia="Arial" w:hAnsi="Arial"/>
          <w:sz w:val="16"/>
          <w:szCs w:val="16"/>
          <w:color w:val="auto"/>
        </w:rPr>
        <w:t>Peter W. Sonsini</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Sasha O. Keough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Amendment No. 6 to Schedule 13D was executed by Sasha O. Keough on behalf of the individuals listed above pursuant to a Power of Attorney a copy of which is attached as Exhibit 2.</w:t>
      </w:r>
    </w:p>
    <w:p>
      <w:pPr>
        <w:sectPr>
          <w:pgSz w:w="11900" w:h="16838" w:orient="portrait"/>
          <w:cols w:equalWidth="0" w:num="1">
            <w:col w:w="11020"/>
          </w:cols>
          <w:pgMar w:left="440" w:top="274" w:right="439" w:bottom="1440" w:gutter="0" w:footer="0" w:header="0"/>
        </w:sectPr>
      </w:pPr>
    </w:p>
    <w:bookmarkStart w:id="24" w:name="page25"/>
    <w:bookmarkEnd w:id="24"/>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25 of 29 Pages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Ardelyx,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EXECUTED this 18th day of June,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12,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12, Limited Partnership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NEA 12 GP,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PARTNERS 12,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12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12 GP, LLC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25"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right="9820"/>
        <w:spacing w:after="0"/>
        <w:rPr>
          <w:sz w:val="20"/>
          <w:szCs w:val="20"/>
          <w:color w:val="auto"/>
        </w:rPr>
      </w:pPr>
      <w:r>
        <w:rPr>
          <w:rFonts w:ascii="Arial" w:cs="Arial" w:eastAsia="Arial" w:hAnsi="Arial"/>
          <w:sz w:val="16"/>
          <w:szCs w:val="16"/>
          <w:color w:val="auto"/>
        </w:rPr>
        <w:t>Patrick J. Kerins</w:t>
      </w:r>
    </w:p>
    <w:p>
      <w:pPr>
        <w:spacing w:after="0" w:line="248"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right="9840"/>
        <w:spacing w:after="0"/>
        <w:rPr>
          <w:sz w:val="20"/>
          <w:szCs w:val="20"/>
          <w:color w:val="auto"/>
        </w:rPr>
      </w:pPr>
      <w:r>
        <w:rPr>
          <w:rFonts w:ascii="Arial" w:cs="Arial" w:eastAsia="Arial" w:hAnsi="Arial"/>
          <w:sz w:val="16"/>
          <w:szCs w:val="16"/>
          <w:color w:val="auto"/>
        </w:rPr>
        <w:t>Scott D. Sandell</w:t>
      </w:r>
    </w:p>
    <w:p>
      <w:pPr>
        <w:sectPr>
          <w:pgSz w:w="11900" w:h="16838" w:orient="portrait"/>
          <w:cols w:equalWidth="0" w:num="1">
            <w:col w:w="11020"/>
          </w:cols>
          <w:pgMar w:left="440" w:top="274" w:right="439" w:bottom="1440" w:gutter="0" w:footer="0" w:header="0"/>
        </w:sectPr>
      </w:pPr>
    </w:p>
    <w:bookmarkStart w:id="25" w:name="page26"/>
    <w:bookmarkEnd w:id="25"/>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26 of 29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15,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15,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PARTNERS 15,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15 OPPORTUNITY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15-OF,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PARTNERS 15-OF,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NEA 15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15 GP, LLC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Louis S. Citron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1020"/>
          </w:cols>
          <w:pgMar w:left="440" w:top="274" w:right="439" w:bottom="1440" w:gutter="0" w:footer="0" w:header="0"/>
        </w:sectPr>
      </w:pPr>
    </w:p>
    <w:bookmarkStart w:id="26" w:name="page27"/>
    <w:bookmarkEnd w:id="26"/>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27 of 29 Pages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25"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jc w:val="center"/>
        <w:ind w:right="9800"/>
        <w:spacing w:after="0"/>
        <w:rPr>
          <w:sz w:val="20"/>
          <w:szCs w:val="20"/>
          <w:color w:val="auto"/>
        </w:rPr>
      </w:pPr>
      <w:r>
        <w:rPr>
          <w:rFonts w:ascii="Arial" w:cs="Arial" w:eastAsia="Arial" w:hAnsi="Arial"/>
          <w:sz w:val="16"/>
          <w:szCs w:val="16"/>
          <w:color w:val="auto"/>
        </w:rPr>
        <w:t>Joshua Makower</w:t>
      </w:r>
    </w:p>
    <w:p>
      <w:pPr>
        <w:spacing w:after="0" w:line="248"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jc w:val="center"/>
        <w:ind w:right="9840"/>
        <w:spacing w:after="0"/>
        <w:rPr>
          <w:sz w:val="20"/>
          <w:szCs w:val="20"/>
          <w:color w:val="auto"/>
        </w:rPr>
      </w:pPr>
      <w:r>
        <w:rPr>
          <w:rFonts w:ascii="Arial" w:cs="Arial" w:eastAsia="Arial" w:hAnsi="Arial"/>
          <w:sz w:val="16"/>
          <w:szCs w:val="16"/>
          <w:color w:val="auto"/>
        </w:rPr>
        <w:t>Scott D. Sandell</w:t>
      </w:r>
    </w:p>
    <w:p>
      <w:pPr>
        <w:spacing w:after="0" w:line="248" w:lineRule="exact"/>
        <w:rPr>
          <w:sz w:val="20"/>
          <w:szCs w:val="20"/>
          <w:color w:val="auto"/>
        </w:rPr>
      </w:pPr>
    </w:p>
    <w:p>
      <w:pPr>
        <w:jc w:val="center"/>
        <w:ind w:right="9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jc w:val="center"/>
        <w:ind w:right="9820"/>
        <w:spacing w:after="0"/>
        <w:rPr>
          <w:sz w:val="20"/>
          <w:szCs w:val="20"/>
          <w:color w:val="auto"/>
        </w:rPr>
      </w:pPr>
      <w:r>
        <w:rPr>
          <w:rFonts w:ascii="Arial" w:cs="Arial" w:eastAsia="Arial" w:hAnsi="Arial"/>
          <w:sz w:val="16"/>
          <w:szCs w:val="16"/>
          <w:color w:val="auto"/>
        </w:rPr>
        <w:t>Peter W. Sonsini</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Sasha O. Keough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Agreement relating to Schedule 13D was executed by Sasha O. Keough on behalf of the individuals listed above pursuant to a Power of Attorney a copy of which is attached hereto as Exhibit 2.</w:t>
      </w:r>
    </w:p>
    <w:p>
      <w:pPr>
        <w:sectPr>
          <w:pgSz w:w="11900" w:h="16838" w:orient="portrait"/>
          <w:cols w:equalWidth="0" w:num="1">
            <w:col w:w="11020"/>
          </w:cols>
          <w:pgMar w:left="440" w:top="274" w:right="439" w:bottom="1440" w:gutter="0" w:footer="0" w:header="0"/>
        </w:sectPr>
      </w:pPr>
    </w:p>
    <w:bookmarkStart w:id="27" w:name="page28"/>
    <w:bookmarkEnd w:id="27"/>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28 of 29 Pages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this Power of Attorney has been signed as of the 13th day of March, 2017.</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 James Barrett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J. Barris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Forest Baskett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Ali Behbahani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Colin Bryant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Carmen Chang</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Anthony A. Florence, Jr.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Carol G. Gallagher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Dayna Grayson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Patrick J. Kerins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 Justin Klein</w:t>
      </w:r>
    </w:p>
    <w:p>
      <w:pPr>
        <w:sectPr>
          <w:pgSz w:w="11900" w:h="16838" w:orient="portrait"/>
          <w:cols w:equalWidth="0" w:num="1">
            <w:col w:w="11020"/>
          </w:cols>
          <w:pgMar w:left="440" w:top="274" w:right="439" w:bottom="1440" w:gutter="0" w:footer="0" w:header="0"/>
        </w:sectPr>
      </w:pPr>
    </w:p>
    <w:bookmarkStart w:id="28" w:name="page29"/>
    <w:bookmarkEnd w:id="28"/>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039697107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29 of 29 Pages</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Vanessa Larco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Joshua Makower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29210</wp:posOffset>
            </wp:positionV>
            <wp:extent cx="2794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Mohamad H. Makhzoumi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Edward T. Mathers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M. Mott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Sara M. Nayeem</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R. Nunn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22225</wp:posOffset>
            </wp:positionV>
            <wp:extent cx="27946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Gregory Papadopoulos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Chetan Puttagunta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 Sakoda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D. Sandell</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Brooke Seawell</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W. Sonsini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Melissa Taunton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Frank M. Torti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Ravi Viswanathan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Paul E. Walker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Rick Yang</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bullet"/>
      <w:start w:val="1"/>
    </w:lvl>
  </w:abstractNum>
  <w:abstractNum w:abstractNumId="1">
    <w:nsid w:val="235BA861"/>
    <w:multiLevelType w:val="hybridMultilevel"/>
    <w:lvl w:ilvl="0">
      <w:lvlJc w:val="left"/>
      <w:lvlText w:val="2"/>
      <w:numFmt w:val="bullet"/>
      <w:start w:val="1"/>
    </w:lvl>
  </w:abstractNum>
  <w:abstractNum w:abstractNumId="2">
    <w:nsid w:val="47398C89"/>
    <w:multiLevelType w:val="hybridMultilevel"/>
    <w:lvl w:ilvl="0">
      <w:lvlJc w:val="left"/>
      <w:lvlText w:val="3"/>
      <w:numFmt w:val="bullet"/>
      <w:start w:val="1"/>
    </w:lvl>
  </w:abstractNum>
  <w:abstractNum w:abstractNumId="3">
    <w:nsid w:val="354FE9F9"/>
    <w:multiLevelType w:val="hybridMultilevel"/>
    <w:lvl w:ilvl="0">
      <w:lvlJc w:val="left"/>
      <w:lvlText w:val="4"/>
      <w:numFmt w:val="bullet"/>
      <w:start w:val="1"/>
    </w:lvl>
  </w:abstractNum>
  <w:abstractNum w:abstractNumId="4">
    <w:nsid w:val="15B5AF5C"/>
    <w:multiLevelType w:val="hybridMultilevel"/>
    <w:lvl w:ilvl="0">
      <w:lvlJc w:val="left"/>
      <w:lvlText w:val="5"/>
      <w:numFmt w:val="bullet"/>
      <w:start w:val="1"/>
    </w:lvl>
  </w:abstractNum>
  <w:abstractNum w:abstractNumId="5">
    <w:nsid w:val="741226BB"/>
    <w:multiLevelType w:val="hybridMultilevel"/>
    <w:lvl w:ilvl="0">
      <w:lvlJc w:val="left"/>
      <w:lvlText w:val="6"/>
      <w:numFmt w:val="bullet"/>
      <w:start w:val="1"/>
    </w:lvl>
  </w:abstractNum>
  <w:abstractNum w:abstractNumId="6">
    <w:nsid w:val="D34B6A8"/>
    <w:multiLevelType w:val="hybridMultilevel"/>
    <w:lvl w:ilvl="0">
      <w:lvlJc w:val="left"/>
      <w:lvlText w:val="%1"/>
      <w:numFmt w:val="decimal"/>
      <w:start w:val="11"/>
    </w:lvl>
  </w:abstractNum>
  <w:abstractNum w:abstractNumId="7">
    <w:nsid w:val="10233C99"/>
    <w:multiLevelType w:val="hybridMultilevel"/>
    <w:lvl w:ilvl="0">
      <w:lvlJc w:val="left"/>
      <w:lvlText w:val="1"/>
      <w:numFmt w:val="bullet"/>
      <w:start w:val="1"/>
    </w:lvl>
  </w:abstractNum>
  <w:abstractNum w:abstractNumId="8">
    <w:nsid w:val="3F6AB60F"/>
    <w:multiLevelType w:val="hybridMultilevel"/>
    <w:lvl w:ilvl="0">
      <w:lvlJc w:val="left"/>
      <w:lvlText w:val="2"/>
      <w:numFmt w:val="bullet"/>
      <w:start w:val="1"/>
    </w:lvl>
  </w:abstractNum>
  <w:abstractNum w:abstractNumId="9">
    <w:nsid w:val="61574095"/>
    <w:multiLevelType w:val="hybridMultilevel"/>
    <w:lvl w:ilvl="0">
      <w:lvlJc w:val="left"/>
      <w:lvlText w:val="3"/>
      <w:numFmt w:val="bullet"/>
      <w:start w:val="1"/>
    </w:lvl>
  </w:abstractNum>
  <w:abstractNum w:abstractNumId="10">
    <w:nsid w:val="7E0C57B1"/>
    <w:multiLevelType w:val="hybridMultilevel"/>
    <w:lvl w:ilvl="0">
      <w:lvlJc w:val="left"/>
      <w:lvlText w:val="4"/>
      <w:numFmt w:val="bullet"/>
      <w:start w:val="1"/>
    </w:lvl>
  </w:abstractNum>
  <w:abstractNum w:abstractNumId="11">
    <w:nsid w:val="77AE35EB"/>
    <w:multiLevelType w:val="hybridMultilevel"/>
    <w:lvl w:ilvl="0">
      <w:lvlJc w:val="left"/>
      <w:lvlText w:val="5"/>
      <w:numFmt w:val="bullet"/>
      <w:start w:val="1"/>
    </w:lvl>
  </w:abstractNum>
  <w:abstractNum w:abstractNumId="12">
    <w:nsid w:val="579BE4F1"/>
    <w:multiLevelType w:val="hybridMultilevel"/>
    <w:lvl w:ilvl="0">
      <w:lvlJc w:val="left"/>
      <w:lvlText w:val="6"/>
      <w:numFmt w:val="bullet"/>
      <w:start w:val="1"/>
    </w:lvl>
  </w:abstractNum>
  <w:abstractNum w:abstractNumId="13">
    <w:nsid w:val="310C50B3"/>
    <w:multiLevelType w:val="hybridMultilevel"/>
    <w:lvl w:ilvl="0">
      <w:lvlJc w:val="left"/>
      <w:lvlText w:val="%1"/>
      <w:numFmt w:val="decimal"/>
      <w:start w:val="11"/>
    </w:lvl>
  </w:abstractNum>
  <w:abstractNum w:abstractNumId="14">
    <w:nsid w:val="5FF87E05"/>
    <w:multiLevelType w:val="hybridMultilevel"/>
    <w:lvl w:ilvl="0">
      <w:lvlJc w:val="left"/>
      <w:lvlText w:val="1"/>
      <w:numFmt w:val="bullet"/>
      <w:start w:val="1"/>
    </w:lvl>
  </w:abstractNum>
  <w:abstractNum w:abstractNumId="15">
    <w:nsid w:val="2F305DEF"/>
    <w:multiLevelType w:val="hybridMultilevel"/>
    <w:lvl w:ilvl="0">
      <w:lvlJc w:val="left"/>
      <w:lvlText w:val="2"/>
      <w:numFmt w:val="bullet"/>
      <w:start w:val="1"/>
    </w:lvl>
  </w:abstractNum>
  <w:abstractNum w:abstractNumId="16">
    <w:nsid w:val="25A70BF7"/>
    <w:multiLevelType w:val="hybridMultilevel"/>
    <w:lvl w:ilvl="0">
      <w:lvlJc w:val="left"/>
      <w:lvlText w:val="3"/>
      <w:numFmt w:val="bullet"/>
      <w:start w:val="1"/>
    </w:lvl>
  </w:abstractNum>
  <w:abstractNum w:abstractNumId="17">
    <w:nsid w:val="1DBABF00"/>
    <w:multiLevelType w:val="hybridMultilevel"/>
    <w:lvl w:ilvl="0">
      <w:lvlJc w:val="left"/>
      <w:lvlText w:val="4"/>
      <w:numFmt w:val="bullet"/>
      <w:start w:val="1"/>
    </w:lvl>
  </w:abstractNum>
  <w:abstractNum w:abstractNumId="18">
    <w:nsid w:val="4AD084E9"/>
    <w:multiLevelType w:val="hybridMultilevel"/>
    <w:lvl w:ilvl="0">
      <w:lvlJc w:val="left"/>
      <w:lvlText w:val="5"/>
      <w:numFmt w:val="bullet"/>
      <w:start w:val="1"/>
    </w:lvl>
  </w:abstractNum>
  <w:abstractNum w:abstractNumId="19">
    <w:nsid w:val="1F48EAA1"/>
    <w:multiLevelType w:val="hybridMultilevel"/>
    <w:lvl w:ilvl="0">
      <w:lvlJc w:val="left"/>
      <w:lvlText w:val="6"/>
      <w:numFmt w:val="bullet"/>
      <w:start w:val="1"/>
    </w:lvl>
  </w:abstractNum>
  <w:abstractNum w:abstractNumId="20">
    <w:nsid w:val="1381823A"/>
    <w:multiLevelType w:val="hybridMultilevel"/>
    <w:lvl w:ilvl="0">
      <w:lvlJc w:val="left"/>
      <w:lvlText w:val="%1"/>
      <w:numFmt w:val="decimal"/>
      <w:start w:val="11"/>
    </w:lvl>
  </w:abstractNum>
  <w:abstractNum w:abstractNumId="21">
    <w:nsid w:val="5DB70AE5"/>
    <w:multiLevelType w:val="hybridMultilevel"/>
    <w:lvl w:ilvl="0">
      <w:lvlJc w:val="left"/>
      <w:lvlText w:val="1"/>
      <w:numFmt w:val="bullet"/>
      <w:start w:val="1"/>
    </w:lvl>
  </w:abstractNum>
  <w:abstractNum w:abstractNumId="22">
    <w:nsid w:val="100F8FCA"/>
    <w:multiLevelType w:val="hybridMultilevel"/>
    <w:lvl w:ilvl="0">
      <w:lvlJc w:val="left"/>
      <w:lvlText w:val="2"/>
      <w:numFmt w:val="bullet"/>
      <w:start w:val="1"/>
    </w:lvl>
  </w:abstractNum>
  <w:abstractNum w:abstractNumId="23">
    <w:nsid w:val="6590700B"/>
    <w:multiLevelType w:val="hybridMultilevel"/>
    <w:lvl w:ilvl="0">
      <w:lvlJc w:val="left"/>
      <w:lvlText w:val="3"/>
      <w:numFmt w:val="bullet"/>
      <w:start w:val="1"/>
    </w:lvl>
  </w:abstractNum>
  <w:abstractNum w:abstractNumId="24">
    <w:nsid w:val="15014ACB"/>
    <w:multiLevelType w:val="hybridMultilevel"/>
    <w:lvl w:ilvl="0">
      <w:lvlJc w:val="left"/>
      <w:lvlText w:val="4"/>
      <w:numFmt w:val="bullet"/>
      <w:start w:val="1"/>
    </w:lvl>
  </w:abstractNum>
  <w:abstractNum w:abstractNumId="25">
    <w:nsid w:val="5F5E7FD0"/>
    <w:multiLevelType w:val="hybridMultilevel"/>
    <w:lvl w:ilvl="0">
      <w:lvlJc w:val="left"/>
      <w:lvlText w:val="5"/>
      <w:numFmt w:val="bullet"/>
      <w:start w:val="1"/>
    </w:lvl>
  </w:abstractNum>
  <w:abstractNum w:abstractNumId="26">
    <w:nsid w:val="98A3148"/>
    <w:multiLevelType w:val="hybridMultilevel"/>
    <w:lvl w:ilvl="0">
      <w:lvlJc w:val="left"/>
      <w:lvlText w:val="6"/>
      <w:numFmt w:val="bullet"/>
      <w:start w:val="1"/>
    </w:lvl>
  </w:abstractNum>
  <w:abstractNum w:abstractNumId="27">
    <w:nsid w:val="799D0247"/>
    <w:multiLevelType w:val="hybridMultilevel"/>
    <w:lvl w:ilvl="0">
      <w:lvlJc w:val="left"/>
      <w:lvlText w:val="%1"/>
      <w:numFmt w:val="decimal"/>
      <w:start w:val="11"/>
    </w:lvl>
  </w:abstractNum>
  <w:abstractNum w:abstractNumId="28">
    <w:nsid w:val="6B94764"/>
    <w:multiLevelType w:val="hybridMultilevel"/>
    <w:lvl w:ilvl="0">
      <w:lvlJc w:val="left"/>
      <w:lvlText w:val="1"/>
      <w:numFmt w:val="bullet"/>
      <w:start w:val="1"/>
    </w:lvl>
  </w:abstractNum>
  <w:abstractNum w:abstractNumId="29">
    <w:nsid w:val="42C296BD"/>
    <w:multiLevelType w:val="hybridMultilevel"/>
    <w:lvl w:ilvl="0">
      <w:lvlJc w:val="left"/>
      <w:lvlText w:val="2"/>
      <w:numFmt w:val="bullet"/>
      <w:start w:val="1"/>
    </w:lvl>
  </w:abstractNum>
  <w:abstractNum w:abstractNumId="30">
    <w:nsid w:val="168E121F"/>
    <w:multiLevelType w:val="hybridMultilevel"/>
    <w:lvl w:ilvl="0">
      <w:lvlJc w:val="left"/>
      <w:lvlText w:val="3"/>
      <w:numFmt w:val="bullet"/>
      <w:start w:val="1"/>
    </w:lvl>
  </w:abstractNum>
  <w:abstractNum w:abstractNumId="31">
    <w:nsid w:val="1EBA5D23"/>
    <w:multiLevelType w:val="hybridMultilevel"/>
    <w:lvl w:ilvl="0">
      <w:lvlJc w:val="left"/>
      <w:lvlText w:val="4"/>
      <w:numFmt w:val="bullet"/>
      <w:start w:val="1"/>
    </w:lvl>
  </w:abstractNum>
  <w:abstractNum w:abstractNumId="32">
    <w:nsid w:val="661E3F1E"/>
    <w:multiLevelType w:val="hybridMultilevel"/>
    <w:lvl w:ilvl="0">
      <w:lvlJc w:val="left"/>
      <w:lvlText w:val="5"/>
      <w:numFmt w:val="bullet"/>
      <w:start w:val="1"/>
    </w:lvl>
  </w:abstractNum>
  <w:abstractNum w:abstractNumId="33">
    <w:nsid w:val="5DC79EA8"/>
    <w:multiLevelType w:val="hybridMultilevel"/>
    <w:lvl w:ilvl="0">
      <w:lvlJc w:val="left"/>
      <w:lvlText w:val="6"/>
      <w:numFmt w:val="bullet"/>
      <w:start w:val="1"/>
    </w:lvl>
  </w:abstractNum>
  <w:abstractNum w:abstractNumId="34">
    <w:nsid w:val="540A471C"/>
    <w:multiLevelType w:val="hybridMultilevel"/>
    <w:lvl w:ilvl="0">
      <w:lvlJc w:val="left"/>
      <w:lvlText w:val="%1"/>
      <w:numFmt w:val="decimal"/>
      <w:start w:val="11"/>
    </w:lvl>
  </w:abstractNum>
  <w:abstractNum w:abstractNumId="35">
    <w:nsid w:val="7BD3EE7B"/>
    <w:multiLevelType w:val="hybridMultilevel"/>
    <w:lvl w:ilvl="0">
      <w:lvlJc w:val="left"/>
      <w:lvlText w:val="1"/>
      <w:numFmt w:val="bullet"/>
      <w:start w:val="1"/>
    </w:lvl>
  </w:abstractNum>
  <w:abstractNum w:abstractNumId="36">
    <w:nsid w:val="51D9C564"/>
    <w:multiLevelType w:val="hybridMultilevel"/>
    <w:lvl w:ilvl="0">
      <w:lvlJc w:val="left"/>
      <w:lvlText w:val="2"/>
      <w:numFmt w:val="bullet"/>
      <w:start w:val="1"/>
    </w:lvl>
  </w:abstractNum>
  <w:abstractNum w:abstractNumId="37">
    <w:nsid w:val="613EFDC5"/>
    <w:multiLevelType w:val="hybridMultilevel"/>
    <w:lvl w:ilvl="0">
      <w:lvlJc w:val="left"/>
      <w:lvlText w:val="3"/>
      <w:numFmt w:val="bullet"/>
      <w:start w:val="1"/>
    </w:lvl>
  </w:abstractNum>
  <w:abstractNum w:abstractNumId="38">
    <w:nsid w:val="BF72B14"/>
    <w:multiLevelType w:val="hybridMultilevel"/>
    <w:lvl w:ilvl="0">
      <w:lvlJc w:val="left"/>
      <w:lvlText w:val="4"/>
      <w:numFmt w:val="bullet"/>
      <w:start w:val="1"/>
    </w:lvl>
  </w:abstractNum>
  <w:abstractNum w:abstractNumId="39">
    <w:nsid w:val="11447B73"/>
    <w:multiLevelType w:val="hybridMultilevel"/>
    <w:lvl w:ilvl="0">
      <w:lvlJc w:val="left"/>
      <w:lvlText w:val="5"/>
      <w:numFmt w:val="bullet"/>
      <w:start w:val="1"/>
    </w:lvl>
  </w:abstractNum>
  <w:abstractNum w:abstractNumId="40">
    <w:nsid w:val="42963E5A"/>
    <w:multiLevelType w:val="hybridMultilevel"/>
    <w:lvl w:ilvl="0">
      <w:lvlJc w:val="left"/>
      <w:lvlText w:val="6"/>
      <w:numFmt w:val="bullet"/>
      <w:start w:val="1"/>
    </w:lvl>
  </w:abstractNum>
  <w:abstractNum w:abstractNumId="41">
    <w:nsid w:val="A0382C5"/>
    <w:multiLevelType w:val="hybridMultilevel"/>
    <w:lvl w:ilvl="0">
      <w:lvlJc w:val="left"/>
      <w:lvlText w:val="%1"/>
      <w:numFmt w:val="decimal"/>
      <w:start w:val="11"/>
    </w:lvl>
  </w:abstractNum>
  <w:abstractNum w:abstractNumId="42">
    <w:nsid w:val="8F2B15E"/>
    <w:multiLevelType w:val="hybridMultilevel"/>
    <w:lvl w:ilvl="0">
      <w:lvlJc w:val="left"/>
      <w:lvlText w:val="1"/>
      <w:numFmt w:val="bullet"/>
      <w:start w:val="1"/>
    </w:lvl>
  </w:abstractNum>
  <w:abstractNum w:abstractNumId="43">
    <w:nsid w:val="1A32234B"/>
    <w:multiLevelType w:val="hybridMultilevel"/>
    <w:lvl w:ilvl="0">
      <w:lvlJc w:val="left"/>
      <w:lvlText w:val="2"/>
      <w:numFmt w:val="bullet"/>
      <w:start w:val="1"/>
    </w:lvl>
  </w:abstractNum>
  <w:abstractNum w:abstractNumId="44">
    <w:nsid w:val="3B0FD379"/>
    <w:multiLevelType w:val="hybridMultilevel"/>
    <w:lvl w:ilvl="0">
      <w:lvlJc w:val="left"/>
      <w:lvlText w:val="3"/>
      <w:numFmt w:val="bullet"/>
      <w:start w:val="1"/>
    </w:lvl>
  </w:abstractNum>
  <w:abstractNum w:abstractNumId="45">
    <w:nsid w:val="68EB2F63"/>
    <w:multiLevelType w:val="hybridMultilevel"/>
    <w:lvl w:ilvl="0">
      <w:lvlJc w:val="left"/>
      <w:lvlText w:val="4"/>
      <w:numFmt w:val="bullet"/>
      <w:start w:val="1"/>
    </w:lvl>
  </w:abstractNum>
  <w:abstractNum w:abstractNumId="46">
    <w:nsid w:val="4962813B"/>
    <w:multiLevelType w:val="hybridMultilevel"/>
    <w:lvl w:ilvl="0">
      <w:lvlJc w:val="left"/>
      <w:lvlText w:val="5"/>
      <w:numFmt w:val="bullet"/>
      <w:start w:val="1"/>
    </w:lvl>
  </w:abstractNum>
  <w:abstractNum w:abstractNumId="47">
    <w:nsid w:val="60B6DF70"/>
    <w:multiLevelType w:val="hybridMultilevel"/>
    <w:lvl w:ilvl="0">
      <w:lvlJc w:val="left"/>
      <w:lvlText w:val="6"/>
      <w:numFmt w:val="bullet"/>
      <w:start w:val="1"/>
    </w:lvl>
  </w:abstractNum>
  <w:abstractNum w:abstractNumId="48">
    <w:nsid w:val="6A5EE64"/>
    <w:multiLevelType w:val="hybridMultilevel"/>
    <w:lvl w:ilvl="0">
      <w:lvlJc w:val="left"/>
      <w:lvlText w:val="%1"/>
      <w:numFmt w:val="decimal"/>
      <w:start w:val="11"/>
    </w:lvl>
  </w:abstractNum>
  <w:abstractNum w:abstractNumId="49">
    <w:nsid w:val="14330624"/>
    <w:multiLevelType w:val="hybridMultilevel"/>
    <w:lvl w:ilvl="0">
      <w:lvlJc w:val="left"/>
      <w:lvlText w:val="1"/>
      <w:numFmt w:val="bullet"/>
      <w:start w:val="1"/>
    </w:lvl>
  </w:abstractNum>
  <w:abstractNum w:abstractNumId="50">
    <w:nsid w:val="7FFFCA11"/>
    <w:multiLevelType w:val="hybridMultilevel"/>
    <w:lvl w:ilvl="0">
      <w:lvlJc w:val="left"/>
      <w:lvlText w:val="2"/>
      <w:numFmt w:val="bullet"/>
      <w:start w:val="1"/>
    </w:lvl>
  </w:abstractNum>
  <w:abstractNum w:abstractNumId="51">
    <w:nsid w:val="1A27709E"/>
    <w:multiLevelType w:val="hybridMultilevel"/>
    <w:lvl w:ilvl="0">
      <w:lvlJc w:val="left"/>
      <w:lvlText w:val="3"/>
      <w:numFmt w:val="bullet"/>
      <w:start w:val="1"/>
    </w:lvl>
  </w:abstractNum>
  <w:abstractNum w:abstractNumId="52">
    <w:nsid w:val="71EA1109"/>
    <w:multiLevelType w:val="hybridMultilevel"/>
    <w:lvl w:ilvl="0">
      <w:lvlJc w:val="left"/>
      <w:lvlText w:val="4"/>
      <w:numFmt w:val="bullet"/>
      <w:start w:val="1"/>
    </w:lvl>
  </w:abstractNum>
  <w:abstractNum w:abstractNumId="53">
    <w:nsid w:val="100F59DC"/>
    <w:multiLevelType w:val="hybridMultilevel"/>
    <w:lvl w:ilvl="0">
      <w:lvlJc w:val="left"/>
      <w:lvlText w:val="5"/>
      <w:numFmt w:val="bullet"/>
      <w:start w:val="1"/>
    </w:lvl>
  </w:abstractNum>
  <w:abstractNum w:abstractNumId="54">
    <w:nsid w:val="7FB7E0AA"/>
    <w:multiLevelType w:val="hybridMultilevel"/>
    <w:lvl w:ilvl="0">
      <w:lvlJc w:val="left"/>
      <w:lvlText w:val="6"/>
      <w:numFmt w:val="bullet"/>
      <w:start w:val="1"/>
    </w:lvl>
  </w:abstractNum>
  <w:abstractNum w:abstractNumId="55">
    <w:nsid w:val="6EB5BD4"/>
    <w:multiLevelType w:val="hybridMultilevel"/>
    <w:lvl w:ilvl="0">
      <w:lvlJc w:val="left"/>
      <w:lvlText w:val="%1"/>
      <w:numFmt w:val="decimal"/>
      <w:start w:val="11"/>
    </w:lvl>
  </w:abstractNum>
  <w:abstractNum w:abstractNumId="56">
    <w:nsid w:val="6F6DD9AC"/>
    <w:multiLevelType w:val="hybridMultilevel"/>
    <w:lvl w:ilvl="0">
      <w:lvlJc w:val="left"/>
      <w:lvlText w:val="1"/>
      <w:numFmt w:val="bullet"/>
      <w:start w:val="1"/>
    </w:lvl>
  </w:abstractNum>
  <w:abstractNum w:abstractNumId="57">
    <w:nsid w:val="94211F2"/>
    <w:multiLevelType w:val="hybridMultilevel"/>
    <w:lvl w:ilvl="0">
      <w:lvlJc w:val="left"/>
      <w:lvlText w:val="2"/>
      <w:numFmt w:val="bullet"/>
      <w:start w:val="1"/>
    </w:lvl>
  </w:abstractNum>
  <w:abstractNum w:abstractNumId="58">
    <w:nsid w:val="885E1B"/>
    <w:multiLevelType w:val="hybridMultilevel"/>
    <w:lvl w:ilvl="0">
      <w:lvlJc w:val="left"/>
      <w:lvlText w:val="3"/>
      <w:numFmt w:val="bullet"/>
      <w:start w:val="1"/>
    </w:lvl>
  </w:abstractNum>
  <w:abstractNum w:abstractNumId="59">
    <w:nsid w:val="76272110"/>
    <w:multiLevelType w:val="hybridMultilevel"/>
    <w:lvl w:ilvl="0">
      <w:lvlJc w:val="left"/>
      <w:lvlText w:val="4"/>
      <w:numFmt w:val="bullet"/>
      <w:start w:val="1"/>
    </w:lvl>
  </w:abstractNum>
  <w:abstractNum w:abstractNumId="60">
    <w:nsid w:val="4C04A8AF"/>
    <w:multiLevelType w:val="hybridMultilevel"/>
    <w:lvl w:ilvl="0">
      <w:lvlJc w:val="left"/>
      <w:lvlText w:val="5"/>
      <w:numFmt w:val="bullet"/>
      <w:start w:val="1"/>
    </w:lvl>
  </w:abstractNum>
  <w:abstractNum w:abstractNumId="61">
    <w:nsid w:val="1716703B"/>
    <w:multiLevelType w:val="hybridMultilevel"/>
    <w:lvl w:ilvl="0">
      <w:lvlJc w:val="left"/>
      <w:lvlText w:val="6"/>
      <w:numFmt w:val="bullet"/>
      <w:start w:val="1"/>
    </w:lvl>
  </w:abstractNum>
  <w:abstractNum w:abstractNumId="62">
    <w:nsid w:val="14E17E33"/>
    <w:multiLevelType w:val="hybridMultilevel"/>
    <w:lvl w:ilvl="0">
      <w:lvlJc w:val="left"/>
      <w:lvlText w:val="%1"/>
      <w:numFmt w:val="decimal"/>
      <w:start w:val="11"/>
    </w:lvl>
  </w:abstractNum>
  <w:abstractNum w:abstractNumId="63">
    <w:nsid w:val="3222E7CD"/>
    <w:multiLevelType w:val="hybridMultilevel"/>
    <w:lvl w:ilvl="0">
      <w:lvlJc w:val="left"/>
      <w:lvlText w:val="1"/>
      <w:numFmt w:val="bullet"/>
      <w:start w:val="1"/>
    </w:lvl>
  </w:abstractNum>
  <w:abstractNum w:abstractNumId="64">
    <w:nsid w:val="74DE0EE3"/>
    <w:multiLevelType w:val="hybridMultilevel"/>
    <w:lvl w:ilvl="0">
      <w:lvlJc w:val="left"/>
      <w:lvlText w:val="2"/>
      <w:numFmt w:val="bullet"/>
      <w:start w:val="1"/>
    </w:lvl>
  </w:abstractNum>
  <w:abstractNum w:abstractNumId="65">
    <w:nsid w:val="68EBC550"/>
    <w:multiLevelType w:val="hybridMultilevel"/>
    <w:lvl w:ilvl="0">
      <w:lvlJc w:val="left"/>
      <w:lvlText w:val="3"/>
      <w:numFmt w:val="bullet"/>
      <w:start w:val="1"/>
    </w:lvl>
  </w:abstractNum>
  <w:abstractNum w:abstractNumId="66">
    <w:nsid w:val="2DF6D648"/>
    <w:multiLevelType w:val="hybridMultilevel"/>
    <w:lvl w:ilvl="0">
      <w:lvlJc w:val="left"/>
      <w:lvlText w:val="4"/>
      <w:numFmt w:val="bullet"/>
      <w:start w:val="1"/>
    </w:lvl>
  </w:abstractNum>
  <w:abstractNum w:abstractNumId="67">
    <w:nsid w:val="46B7D447"/>
    <w:multiLevelType w:val="hybridMultilevel"/>
    <w:lvl w:ilvl="0">
      <w:lvlJc w:val="left"/>
      <w:lvlText w:val="5"/>
      <w:numFmt w:val="bullet"/>
      <w:start w:val="1"/>
    </w:lvl>
  </w:abstractNum>
  <w:abstractNum w:abstractNumId="68">
    <w:nsid w:val="4A2AC315"/>
    <w:multiLevelType w:val="hybridMultilevel"/>
    <w:lvl w:ilvl="0">
      <w:lvlJc w:val="left"/>
      <w:lvlText w:val="6"/>
      <w:numFmt w:val="bullet"/>
      <w:start w:val="1"/>
    </w:lvl>
  </w:abstractNum>
  <w:abstractNum w:abstractNumId="69">
    <w:nsid w:val="39EE015C"/>
    <w:multiLevelType w:val="hybridMultilevel"/>
    <w:lvl w:ilvl="0">
      <w:lvlJc w:val="left"/>
      <w:lvlText w:val="%1"/>
      <w:numFmt w:val="decimal"/>
      <w:start w:val="11"/>
    </w:lvl>
  </w:abstractNum>
  <w:abstractNum w:abstractNumId="70">
    <w:nsid w:val="57FC4FBB"/>
    <w:multiLevelType w:val="hybridMultilevel"/>
    <w:lvl w:ilvl="0">
      <w:lvlJc w:val="left"/>
      <w:lvlText w:val="1"/>
      <w:numFmt w:val="bullet"/>
      <w:start w:val="1"/>
    </w:lvl>
  </w:abstractNum>
  <w:abstractNum w:abstractNumId="71">
    <w:nsid w:val="CC1016F"/>
    <w:multiLevelType w:val="hybridMultilevel"/>
    <w:lvl w:ilvl="0">
      <w:lvlJc w:val="left"/>
      <w:lvlText w:val="2"/>
      <w:numFmt w:val="bullet"/>
      <w:start w:val="1"/>
    </w:lvl>
  </w:abstractNum>
  <w:abstractNum w:abstractNumId="72">
    <w:nsid w:val="43F18422"/>
    <w:multiLevelType w:val="hybridMultilevel"/>
    <w:lvl w:ilvl="0">
      <w:lvlJc w:val="left"/>
      <w:lvlText w:val="3"/>
      <w:numFmt w:val="bullet"/>
      <w:start w:val="1"/>
    </w:lvl>
  </w:abstractNum>
  <w:abstractNum w:abstractNumId="73">
    <w:nsid w:val="60EF0119"/>
    <w:multiLevelType w:val="hybridMultilevel"/>
    <w:lvl w:ilvl="0">
      <w:lvlJc w:val="left"/>
      <w:lvlText w:val="4"/>
      <w:numFmt w:val="bullet"/>
      <w:start w:val="1"/>
    </w:lvl>
  </w:abstractNum>
  <w:abstractNum w:abstractNumId="74">
    <w:nsid w:val="26F324BA"/>
    <w:multiLevelType w:val="hybridMultilevel"/>
    <w:lvl w:ilvl="0">
      <w:lvlJc w:val="left"/>
      <w:lvlText w:val="5"/>
      <w:numFmt w:val="bullet"/>
      <w:start w:val="1"/>
    </w:lvl>
  </w:abstractNum>
  <w:abstractNum w:abstractNumId="75">
    <w:nsid w:val="7F01579B"/>
    <w:multiLevelType w:val="hybridMultilevel"/>
    <w:lvl w:ilvl="0">
      <w:lvlJc w:val="left"/>
      <w:lvlText w:val="6"/>
      <w:numFmt w:val="bullet"/>
      <w:start w:val="1"/>
    </w:lvl>
  </w:abstractNum>
  <w:abstractNum w:abstractNumId="76">
    <w:nsid w:val="49DA307D"/>
    <w:multiLevelType w:val="hybridMultilevel"/>
    <w:lvl w:ilvl="0">
      <w:lvlJc w:val="left"/>
      <w:lvlText w:val="%1"/>
      <w:numFmt w:val="decimal"/>
      <w:start w:val="11"/>
    </w:lvl>
  </w:abstractNum>
  <w:abstractNum w:abstractNumId="77">
    <w:nsid w:val="7055A5F5"/>
    <w:multiLevelType w:val="hybridMultilevel"/>
    <w:lvl w:ilvl="0">
      <w:lvlJc w:val="left"/>
      <w:lvlText w:val="%1"/>
      <w:numFmt w:val="decimal"/>
      <w:start w:val="13"/>
    </w:lvl>
  </w:abstractNum>
  <w:abstractNum w:abstractNumId="78">
    <w:nsid w:val="5FB8370B"/>
    <w:multiLevelType w:val="hybridMultilevel"/>
    <w:lvl w:ilvl="0">
      <w:lvlJc w:val="left"/>
      <w:lvlText w:val="1"/>
      <w:numFmt w:val="bullet"/>
      <w:start w:val="1"/>
    </w:lvl>
  </w:abstractNum>
  <w:abstractNum w:abstractNumId="79">
    <w:nsid w:val="50801EE1"/>
    <w:multiLevelType w:val="hybridMultilevel"/>
    <w:lvl w:ilvl="0">
      <w:lvlJc w:val="left"/>
      <w:lvlText w:val="2"/>
      <w:numFmt w:val="bullet"/>
      <w:start w:val="1"/>
    </w:lvl>
  </w:abstractNum>
  <w:abstractNum w:abstractNumId="80">
    <w:nsid w:val="488AC1A"/>
    <w:multiLevelType w:val="hybridMultilevel"/>
    <w:lvl w:ilvl="0">
      <w:lvlJc w:val="left"/>
      <w:lvlText w:val="3"/>
      <w:numFmt w:val="bullet"/>
      <w:start w:val="1"/>
    </w:lvl>
  </w:abstractNum>
  <w:abstractNum w:abstractNumId="81">
    <w:nsid w:val="5FB8011C"/>
    <w:multiLevelType w:val="hybridMultilevel"/>
    <w:lvl w:ilvl="0">
      <w:lvlJc w:val="left"/>
      <w:lvlText w:val="4"/>
      <w:numFmt w:val="bullet"/>
      <w:start w:val="1"/>
    </w:lvl>
  </w:abstractNum>
  <w:abstractNum w:abstractNumId="82">
    <w:nsid w:val="6AA78F7F"/>
    <w:multiLevelType w:val="hybridMultilevel"/>
    <w:lvl w:ilvl="0">
      <w:lvlJc w:val="left"/>
      <w:lvlText w:val="5"/>
      <w:numFmt w:val="bullet"/>
      <w:start w:val="1"/>
    </w:lvl>
  </w:abstractNum>
  <w:abstractNum w:abstractNumId="83">
    <w:nsid w:val="7672BD23"/>
    <w:multiLevelType w:val="hybridMultilevel"/>
    <w:lvl w:ilvl="0">
      <w:lvlJc w:val="left"/>
      <w:lvlText w:val="6"/>
      <w:numFmt w:val="bullet"/>
      <w:start w:val="1"/>
    </w:lvl>
  </w:abstractNum>
  <w:abstractNum w:abstractNumId="84">
    <w:nsid w:val="6FC75AF8"/>
    <w:multiLevelType w:val="hybridMultilevel"/>
    <w:lvl w:ilvl="0">
      <w:lvlJc w:val="left"/>
      <w:lvlText w:val="%1"/>
      <w:numFmt w:val="decimal"/>
      <w:start w:val="11"/>
    </w:lvl>
  </w:abstractNum>
  <w:abstractNum w:abstractNumId="85">
    <w:nsid w:val="6A5F7029"/>
    <w:multiLevelType w:val="hybridMultilevel"/>
    <w:lvl w:ilvl="0">
      <w:lvlJc w:val="left"/>
      <w:lvlText w:val="%1"/>
      <w:numFmt w:val="decimal"/>
      <w:start w:val="14"/>
    </w:lvl>
  </w:abstractNum>
  <w:abstractNum w:abstractNumId="86">
    <w:nsid w:val="7D5E18F8"/>
    <w:multiLevelType w:val="hybridMultilevel"/>
    <w:lvl w:ilvl="0">
      <w:lvlJc w:val="left"/>
      <w:lvlText w:val="1"/>
      <w:numFmt w:val="bullet"/>
      <w:start w:val="1"/>
    </w:lvl>
  </w:abstractNum>
  <w:abstractNum w:abstractNumId="87">
    <w:nsid w:val="5F3534A4"/>
    <w:multiLevelType w:val="hybridMultilevel"/>
    <w:lvl w:ilvl="0">
      <w:lvlJc w:val="left"/>
      <w:lvlText w:val="2"/>
      <w:numFmt w:val="bullet"/>
      <w:start w:val="1"/>
    </w:lvl>
  </w:abstractNum>
  <w:abstractNum w:abstractNumId="88">
    <w:nsid w:val="73A1821B"/>
    <w:multiLevelType w:val="hybridMultilevel"/>
    <w:lvl w:ilvl="0">
      <w:lvlJc w:val="left"/>
      <w:lvlText w:val="3"/>
      <w:numFmt w:val="bullet"/>
      <w:start w:val="1"/>
    </w:lvl>
  </w:abstractNum>
  <w:abstractNum w:abstractNumId="89">
    <w:nsid w:val="7DE67713"/>
    <w:multiLevelType w:val="hybridMultilevel"/>
    <w:lvl w:ilvl="0">
      <w:lvlJc w:val="left"/>
      <w:lvlText w:val="4"/>
      <w:numFmt w:val="bullet"/>
      <w:start w:val="1"/>
    </w:lvl>
  </w:abstractNum>
  <w:abstractNum w:abstractNumId="90">
    <w:nsid w:val="555C55B5"/>
    <w:multiLevelType w:val="hybridMultilevel"/>
    <w:lvl w:ilvl="0">
      <w:lvlJc w:val="left"/>
      <w:lvlText w:val="5"/>
      <w:numFmt w:val="bullet"/>
      <w:start w:val="1"/>
    </w:lvl>
  </w:abstractNum>
  <w:abstractNum w:abstractNumId="91">
    <w:nsid w:val="3FA62ACA"/>
    <w:multiLevelType w:val="hybridMultilevel"/>
    <w:lvl w:ilvl="0">
      <w:lvlJc w:val="left"/>
      <w:lvlText w:val="6"/>
      <w:numFmt w:val="bullet"/>
      <w:start w:val="1"/>
    </w:lvl>
  </w:abstractNum>
  <w:abstractNum w:abstractNumId="92">
    <w:nsid w:val="14FCE74E"/>
    <w:multiLevelType w:val="hybridMultilevel"/>
    <w:lvl w:ilvl="0">
      <w:lvlJc w:val="left"/>
      <w:lvlText w:val="%1"/>
      <w:numFmt w:val="decimal"/>
      <w:start w:val="11"/>
    </w:lvl>
  </w:abstractNum>
  <w:abstractNum w:abstractNumId="93">
    <w:nsid w:val="6A3DD3E8"/>
    <w:multiLevelType w:val="hybridMultilevel"/>
    <w:lvl w:ilvl="0">
      <w:lvlJc w:val="left"/>
      <w:lvlText w:val="1"/>
      <w:numFmt w:val="bullet"/>
      <w:start w:val="1"/>
    </w:lvl>
  </w:abstractNum>
  <w:abstractNum w:abstractNumId="94">
    <w:nsid w:val="71C91298"/>
    <w:multiLevelType w:val="hybridMultilevel"/>
    <w:lvl w:ilvl="0">
      <w:lvlJc w:val="left"/>
      <w:lvlText w:val="2"/>
      <w:numFmt w:val="bullet"/>
      <w:start w:val="1"/>
    </w:lvl>
  </w:abstractNum>
  <w:abstractNum w:abstractNumId="95">
    <w:nsid w:val="9DAF632"/>
    <w:multiLevelType w:val="hybridMultilevel"/>
    <w:lvl w:ilvl="0">
      <w:lvlJc w:val="left"/>
      <w:lvlText w:val="3"/>
      <w:numFmt w:val="bullet"/>
      <w:start w:val="1"/>
    </w:lvl>
  </w:abstractNum>
  <w:abstractNum w:abstractNumId="96">
    <w:nsid w:val="53299938"/>
    <w:multiLevelType w:val="hybridMultilevel"/>
    <w:lvl w:ilvl="0">
      <w:lvlJc w:val="left"/>
      <w:lvlText w:val="4"/>
      <w:numFmt w:val="bullet"/>
      <w:start w:val="1"/>
    </w:lvl>
  </w:abstractNum>
  <w:abstractNum w:abstractNumId="97">
    <w:nsid w:val="1FBFE8E0"/>
    <w:multiLevelType w:val="hybridMultilevel"/>
    <w:lvl w:ilvl="0">
      <w:lvlJc w:val="left"/>
      <w:lvlText w:val="5"/>
      <w:numFmt w:val="bullet"/>
      <w:start w:val="1"/>
    </w:lvl>
  </w:abstractNum>
  <w:abstractNum w:abstractNumId="98">
    <w:nsid w:val="5092CA79"/>
    <w:multiLevelType w:val="hybridMultilevel"/>
    <w:lvl w:ilvl="0">
      <w:lvlJc w:val="left"/>
      <w:lvlText w:val="6"/>
      <w:numFmt w:val="bullet"/>
      <w:start w:val="1"/>
    </w:lvl>
  </w:abstractNum>
  <w:abstractNum w:abstractNumId="99">
    <w:nsid w:val="1D545C4D"/>
    <w:multiLevelType w:val="hybridMultilevel"/>
    <w:lvl w:ilvl="0">
      <w:lvlJc w:val="left"/>
      <w:lvlText w:val="%1"/>
      <w:numFmt w:val="decimal"/>
      <w:start w:val="11"/>
    </w:lvl>
  </w:abstractNum>
  <w:abstractNum w:abstractNumId="100">
    <w:nsid w:val="59ADEA3D"/>
    <w:multiLevelType w:val="hybridMultilevel"/>
    <w:lvl w:ilvl="0">
      <w:lvlJc w:val="left"/>
      <w:lvlText w:val="1"/>
      <w:numFmt w:val="bullet"/>
      <w:start w:val="1"/>
    </w:lvl>
  </w:abstractNum>
  <w:abstractNum w:abstractNumId="101">
    <w:nsid w:val="288F1A34"/>
    <w:multiLevelType w:val="hybridMultilevel"/>
    <w:lvl w:ilvl="0">
      <w:lvlJc w:val="left"/>
      <w:lvlText w:val="2"/>
      <w:numFmt w:val="bullet"/>
      <w:start w:val="1"/>
    </w:lvl>
  </w:abstractNum>
  <w:abstractNum w:abstractNumId="102">
    <w:nsid w:val="2A155DBC"/>
    <w:multiLevelType w:val="hybridMultilevel"/>
    <w:lvl w:ilvl="0">
      <w:lvlJc w:val="left"/>
      <w:lvlText w:val="3"/>
      <w:numFmt w:val="bullet"/>
      <w:start w:val="1"/>
    </w:lvl>
  </w:abstractNum>
  <w:abstractNum w:abstractNumId="103">
    <w:nsid w:val="1D9F6E5F"/>
    <w:multiLevelType w:val="hybridMultilevel"/>
    <w:lvl w:ilvl="0">
      <w:lvlJc w:val="left"/>
      <w:lvlText w:val="4"/>
      <w:numFmt w:val="bullet"/>
      <w:start w:val="1"/>
    </w:lvl>
  </w:abstractNum>
  <w:abstractNum w:abstractNumId="104">
    <w:nsid w:val="97E1B4E"/>
    <w:multiLevelType w:val="hybridMultilevel"/>
    <w:lvl w:ilvl="0">
      <w:lvlJc w:val="left"/>
      <w:lvlText w:val="5"/>
      <w:numFmt w:val="bullet"/>
      <w:start w:val="1"/>
    </w:lvl>
  </w:abstractNum>
  <w:abstractNum w:abstractNumId="105">
    <w:nsid w:val="51088277"/>
    <w:multiLevelType w:val="hybridMultilevel"/>
    <w:lvl w:ilvl="0">
      <w:lvlJc w:val="left"/>
      <w:lvlText w:val="6"/>
      <w:numFmt w:val="bullet"/>
      <w:start w:val="1"/>
    </w:lvl>
  </w:abstractNum>
  <w:abstractNum w:abstractNumId="106">
    <w:nsid w:val="1CA0C5FA"/>
    <w:multiLevelType w:val="hybridMultilevel"/>
    <w:lvl w:ilvl="0">
      <w:lvlJc w:val="left"/>
      <w:lvlText w:val="%1"/>
      <w:numFmt w:val="decimal"/>
      <w:start w:val="11"/>
    </w:lvl>
  </w:abstractNum>
  <w:abstractNum w:abstractNumId="107">
    <w:nsid w:val="53584BCB"/>
    <w:multiLevelType w:val="hybridMultilevel"/>
    <w:lvl w:ilvl="0">
      <w:lvlJc w:val="left"/>
      <w:lvlText w:val="%1"/>
      <w:numFmt w:val="decimal"/>
      <w:start w:val="13"/>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Letter"/>
      <w:start w:val="2"/>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lowerLetter"/>
      <w:start w:val="2"/>
    </w:lvl>
    <w:lvl w:ilvl="1">
      <w:lvlJc w:val="left"/>
      <w:lvlText w:val="(%2)"/>
      <w:numFmt w:val="lowerRoman"/>
      <w:start w:val="1"/>
    </w:lvl>
  </w:abstractNum>
  <w:abstractNum w:abstractNumId="113">
    <w:nsid w:val="E7FFA2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2020-06-18T16:00:33Z</dcterms:created>
  <dcterms:modified xsi:type="dcterms:W3CDTF">2020-06-18T16:00:33Z</dcterms:modified>
</cp:coreProperties>
</file>