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13d-102)</w:t>
      </w:r>
    </w:p>
    <w:p>
      <w:pPr>
        <w:spacing w:after="0" w:line="22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TO RULES 13d-1(b)(c), AND (d) AND AMENDMENTS THERETO FILED</w:t>
      </w:r>
    </w:p>
    <w:p>
      <w:pPr>
        <w:spacing w:after="0" w:line="21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PURSUANT TO RULE 13d-2(b)</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(Amendment No. ) *</w:t>
      </w:r>
    </w:p>
    <w:p>
      <w:pPr>
        <w:spacing w:after="0" w:line="206" w:lineRule="exact"/>
        <w:rPr>
          <w:sz w:val="24"/>
          <w:szCs w:val="24"/>
          <w:color w:val="auto"/>
        </w:rPr>
      </w:pPr>
    </w:p>
    <w:p>
      <w:pPr>
        <w:jc w:val="center"/>
        <w:ind w:right="-219"/>
        <w:spacing w:after="0"/>
        <w:rPr>
          <w:sz w:val="20"/>
          <w:szCs w:val="20"/>
          <w:color w:val="auto"/>
        </w:rPr>
      </w:pPr>
      <w:r>
        <w:rPr>
          <w:rFonts w:ascii="Arial" w:cs="Arial" w:eastAsia="Arial" w:hAnsi="Arial"/>
          <w:sz w:val="32"/>
          <w:szCs w:val="32"/>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039697107</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August 21, 2017</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11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4"/>
          <w:szCs w:val="24"/>
          <w:color w:val="auto"/>
        </w:rPr>
      </w:pPr>
    </w:p>
    <w:p>
      <w:pPr>
        <w:ind w:right="2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468" w:right="439" w:bottom="1440" w:gutter="0" w:footer="0" w:header="0"/>
        </w:sectPr>
      </w:pPr>
    </w:p>
    <w:bookmarkStart w:id="1" w:name="page2"/>
    <w:bookmarkEnd w:id="1"/>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2,746,480 (1)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2,746,480 (1)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2,746,480 (1)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5.79%</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18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Special Situations Fund, L.P., Deerfield Partners, L.P. and Deerfield International Master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2,746,480 (2)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2,746,480 (2)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2,746,480 (2)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5.79%</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 w:lineRule="exact"/>
        <w:rPr>
          <w:sz w:val="20"/>
          <w:szCs w:val="20"/>
          <w:color w:val="auto"/>
        </w:rPr>
      </w:pPr>
    </w:p>
    <w:p>
      <w:pPr>
        <w:ind w:right="300" w:firstLine="8"/>
        <w:spacing w:after="0" w:line="256" w:lineRule="auto"/>
        <w:tabs>
          <w:tab w:leader="none" w:pos="306" w:val="left"/>
        </w:tabs>
        <w:numPr>
          <w:ilvl w:val="0"/>
          <w:numId w:val="10"/>
        </w:numPr>
        <w:rPr>
          <w:rFonts w:ascii="Arial" w:cs="Arial" w:eastAsia="Arial" w:hAnsi="Arial"/>
          <w:sz w:val="21"/>
          <w:szCs w:val="21"/>
          <w:color w:val="auto"/>
        </w:rPr>
      </w:pPr>
      <w:r>
        <w:rPr>
          <w:rFonts w:ascii="Arial" w:cs="Arial" w:eastAsia="Arial" w:hAnsi="Arial"/>
          <w:sz w:val="21"/>
          <w:szCs w:val="21"/>
          <w:color w:val="auto"/>
        </w:rPr>
        <w:t>Comprised of shares of common stock held by Deerfield Special Situations Fund, L.P., Deerfield Partners, L.P. and Deerfield International Master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Special Situations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402,832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402,832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402,832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0.85%</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1,382,752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1,382,752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1,382,752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2.91%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International Master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British Virgin Islands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960,896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960,896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960,896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2.03%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2,746,480 (3)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2,746,480 (3)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2,746,480 (3)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5.79%</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180" w:firstLine="8"/>
        <w:spacing w:after="0" w:line="26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Special Situations Fund, L.P., Deerfield Partners, L.P. and Deerfield International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4500" w:type="dxa"/>
            <w:vAlign w:val="bottom"/>
          </w:tcPr>
          <w:p>
            <w:pPr>
              <w:ind w:left="300"/>
              <w:spacing w:after="0"/>
              <w:rPr>
                <w:sz w:val="20"/>
                <w:szCs w:val="20"/>
                <w:color w:val="auto"/>
              </w:rPr>
            </w:pPr>
            <w:r>
              <w:rPr>
                <w:rFonts w:ascii="Arial" w:cs="Arial" w:eastAsia="Arial" w:hAnsi="Arial"/>
                <w:sz w:val="18"/>
                <w:szCs w:val="18"/>
                <w:color w:val="auto"/>
              </w:rPr>
              <w:t>039697107</w:t>
            </w:r>
          </w:p>
        </w:tc>
        <w:tc>
          <w:tcPr>
            <w:tcW w:w="4040" w:type="dxa"/>
            <w:vAlign w:val="bottom"/>
          </w:tcPr>
          <w:p>
            <w:pPr>
              <w:ind w:left="140"/>
              <w:spacing w:after="0"/>
              <w:rPr>
                <w:sz w:val="20"/>
                <w:szCs w:val="20"/>
                <w:color w:val="auto"/>
              </w:rPr>
            </w:pPr>
            <w:r>
              <w:rPr>
                <w:rFonts w:ascii="Arial" w:cs="Arial" w:eastAsia="Arial" w:hAnsi="Arial"/>
                <w:sz w:val="18"/>
                <w:szCs w:val="18"/>
                <w:color w:val="auto"/>
              </w:rPr>
              <w:t>13G</w:t>
            </w:r>
          </w:p>
        </w:tc>
        <w:tc>
          <w:tcPr>
            <w:tcW w:w="1960" w:type="dxa"/>
            <w:vAlign w:val="bottom"/>
          </w:tcPr>
          <w:p>
            <w:pPr>
              <w:ind w:left="600"/>
              <w:spacing w:after="0"/>
              <w:rPr>
                <w:sz w:val="20"/>
                <w:szCs w:val="20"/>
                <w:color w:val="auto"/>
              </w:rPr>
            </w:pPr>
            <w:r>
              <w:rPr>
                <w:rFonts w:ascii="Arial" w:cs="Arial" w:eastAsia="Arial" w:hAnsi="Arial"/>
                <w:sz w:val="18"/>
                <w:szCs w:val="18"/>
                <w:color w:val="auto"/>
                <w:w w:val="84"/>
              </w:rPr>
              <w:t>Page 8 of 11 Pages</w:t>
            </w:r>
          </w:p>
        </w:tc>
      </w:tr>
      <w:tr>
        <w:trPr>
          <w:trHeight w:val="635"/>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4500" w:type="dxa"/>
            <w:vAlign w:val="bottom"/>
          </w:tcPr>
          <w:p>
            <w:pPr>
              <w:spacing w:after="0"/>
              <w:rPr>
                <w:sz w:val="20"/>
                <w:szCs w:val="20"/>
                <w:color w:val="auto"/>
              </w:rPr>
            </w:pPr>
            <w:r>
              <w:rPr>
                <w:rFonts w:ascii="Arial" w:cs="Arial" w:eastAsia="Arial" w:hAnsi="Arial"/>
                <w:sz w:val="18"/>
                <w:szCs w:val="18"/>
                <w:color w:val="auto"/>
              </w:rPr>
              <w:t>Name of Issuer:</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Ardelyx, Inc.</w:t>
            </w:r>
          </w:p>
        </w:tc>
        <w:tc>
          <w:tcPr>
            <w:tcW w:w="4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450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34175 Ardenwood Boulevard, Suite 200</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Fremont, CA 94555</w:t>
            </w:r>
          </w:p>
        </w:tc>
        <w:tc>
          <w:tcPr>
            <w:tcW w:w="4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2(a).</w:t>
            </w:r>
          </w:p>
        </w:tc>
        <w:tc>
          <w:tcPr>
            <w:tcW w:w="4500" w:type="dxa"/>
            <w:vAlign w:val="bottom"/>
          </w:tcPr>
          <w:p>
            <w:pPr>
              <w:spacing w:after="0"/>
              <w:rPr>
                <w:sz w:val="20"/>
                <w:szCs w:val="20"/>
                <w:color w:val="auto"/>
              </w:rPr>
            </w:pPr>
            <w:r>
              <w:rPr>
                <w:rFonts w:ascii="Arial" w:cs="Arial" w:eastAsia="Arial" w:hAnsi="Arial"/>
                <w:sz w:val="18"/>
                <w:szCs w:val="18"/>
                <w:color w:val="auto"/>
              </w:rPr>
              <w:t>Name of Person Filing:</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Special Situations Fund, L.P., Deerfield Partners, L.P.,</w:t>
            </w:r>
          </w:p>
        </w:tc>
      </w:tr>
      <w:tr>
        <w:trPr>
          <w:trHeight w:val="237"/>
        </w:trPr>
        <w:tc>
          <w:tcPr>
            <w:tcW w:w="9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 Deerfield International Master Fund, L.P.</w:t>
            </w:r>
          </w:p>
        </w:tc>
        <w:tc>
          <w:tcPr>
            <w:tcW w:w="4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2(b).</w:t>
            </w:r>
          </w:p>
        </w:tc>
        <w:tc>
          <w:tcPr>
            <w:tcW w:w="4500" w:type="dxa"/>
            <w:vAlign w:val="bottom"/>
          </w:tcPr>
          <w:p>
            <w:pPr>
              <w:spacing w:after="0"/>
              <w:rPr>
                <w:sz w:val="20"/>
                <w:szCs w:val="20"/>
                <w:color w:val="auto"/>
              </w:rPr>
            </w:pPr>
            <w:r>
              <w:rPr>
                <w:rFonts w:ascii="Arial" w:cs="Arial" w:eastAsia="Arial" w:hAnsi="Arial"/>
                <w:sz w:val="18"/>
                <w:szCs w:val="18"/>
                <w:color w:val="auto"/>
                <w:w w:val="93"/>
              </w:rPr>
              <w:t>Address of Principal Business Office, or if None, Residence:</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Special Situations Fund, L.P., Deerfield Partners, L.P.,</w:t>
            </w:r>
          </w:p>
        </w:tc>
      </w:tr>
      <w:tr>
        <w:trPr>
          <w:trHeight w:val="237"/>
        </w:trPr>
        <w:tc>
          <w:tcPr>
            <w:tcW w:w="920" w:type="dxa"/>
            <w:vAlign w:val="bottom"/>
          </w:tcPr>
          <w:p>
            <w:pPr>
              <w:spacing w:after="0"/>
              <w:rPr>
                <w:sz w:val="20"/>
                <w:szCs w:val="20"/>
                <w:color w:val="auto"/>
              </w:rPr>
            </w:pPr>
          </w:p>
        </w:tc>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Deerfield International Master Fund, L.P., 780 Third Avenue, 37th Floor, New York, NY 10017</w:t>
            </w:r>
          </w:p>
        </w:tc>
        <w:tc>
          <w:tcPr>
            <w:tcW w:w="196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2(c).</w:t>
            </w:r>
          </w:p>
        </w:tc>
        <w:tc>
          <w:tcPr>
            <w:tcW w:w="4500" w:type="dxa"/>
            <w:vAlign w:val="bottom"/>
          </w:tcPr>
          <w:p>
            <w:pPr>
              <w:spacing w:after="0"/>
              <w:rPr>
                <w:sz w:val="20"/>
                <w:szCs w:val="20"/>
                <w:color w:val="auto"/>
              </w:rPr>
            </w:pPr>
            <w:r>
              <w:rPr>
                <w:rFonts w:ascii="Arial" w:cs="Arial" w:eastAsia="Arial" w:hAnsi="Arial"/>
                <w:sz w:val="18"/>
                <w:szCs w:val="18"/>
                <w:color w:val="auto"/>
              </w:rPr>
              <w:t>Citizenship:</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3"/>
              </w:rPr>
              <w:t>Deerfield Mgmt, L.P., Deerfield Management Company, L.P., Deerfield Special Situations Fund, L.P., and Deerfield Partners, L.P. - Delaware</w:t>
            </w:r>
          </w:p>
        </w:tc>
      </w:tr>
      <w:tr>
        <w:trPr>
          <w:trHeight w:val="230"/>
        </w:trPr>
        <w:tc>
          <w:tcPr>
            <w:tcW w:w="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limited partnerships;</w:t>
            </w:r>
          </w:p>
        </w:tc>
        <w:tc>
          <w:tcPr>
            <w:tcW w:w="40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2(d).</w:t>
            </w:r>
          </w:p>
        </w:tc>
        <w:tc>
          <w:tcPr>
            <w:tcW w:w="450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2(e).</w:t>
            </w:r>
          </w:p>
        </w:tc>
        <w:tc>
          <w:tcPr>
            <w:tcW w:w="4500" w:type="dxa"/>
            <w:vAlign w:val="bottom"/>
          </w:tcPr>
          <w:p>
            <w:pPr>
              <w:spacing w:after="0"/>
              <w:rPr>
                <w:sz w:val="20"/>
                <w:szCs w:val="20"/>
                <w:color w:val="auto"/>
              </w:rPr>
            </w:pPr>
            <w:r>
              <w:rPr>
                <w:rFonts w:ascii="Arial" w:cs="Arial" w:eastAsia="Arial" w:hAnsi="Arial"/>
                <w:sz w:val="18"/>
                <w:szCs w:val="18"/>
                <w:color w:val="auto"/>
              </w:rPr>
              <w:t>CUSIP Number:</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039697107</w:t>
            </w:r>
          </w:p>
        </w:tc>
        <w:tc>
          <w:tcPr>
            <w:tcW w:w="4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540" w:type="dxa"/>
            <w:vAlign w:val="bottom"/>
            <w:gridSpan w:val="2"/>
          </w:tcPr>
          <w:p>
            <w:pPr>
              <w:spacing w:after="0"/>
              <w:rPr>
                <w:sz w:val="20"/>
                <w:szCs w:val="20"/>
                <w:color w:val="auto"/>
              </w:rPr>
            </w:pPr>
            <w:r>
              <w:rPr>
                <w:rFonts w:ascii="Arial" w:cs="Arial" w:eastAsia="Arial" w:hAnsi="Arial"/>
                <w:sz w:val="18"/>
                <w:szCs w:val="18"/>
                <w:color w:val="auto"/>
                <w:w w:val="98"/>
              </w:rPr>
              <w:t>If This Statement is Filed Pursuant to Rule 13d-1(b), or 13d-2(b) or (c), Check Whether the Person Filing is a:</w:t>
            </w:r>
          </w:p>
        </w:tc>
        <w:tc>
          <w:tcPr>
            <w:tcW w:w="1960" w:type="dxa"/>
            <w:vAlign w:val="bottom"/>
          </w:tcPr>
          <w:p>
            <w:pPr>
              <w:spacing w:after="0"/>
              <w:rPr>
                <w:sz w:val="24"/>
                <w:szCs w:val="24"/>
                <w:color w:val="auto"/>
              </w:rPr>
            </w:pPr>
          </w:p>
        </w:tc>
      </w:tr>
    </w:tbl>
    <w:p>
      <w:pPr>
        <w:spacing w:after="0" w:line="169" w:lineRule="exact"/>
        <w:rPr>
          <w:sz w:val="20"/>
          <w:szCs w:val="20"/>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80" w:hanging="676"/>
        <w:spacing w:after="0" w:line="196" w:lineRule="exact"/>
        <w:tabs>
          <w:tab w:leader="none" w:pos="1080" w:val="left"/>
        </w:tabs>
        <w:numPr>
          <w:ilvl w:val="0"/>
          <w:numId w:val="2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11 Pages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80" w:hanging="676"/>
        <w:spacing w:after="0" w:line="207" w:lineRule="exact"/>
        <w:tabs>
          <w:tab w:leader="none" w:pos="10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- 2,746,480 shares</w:t>
      </w:r>
    </w:p>
    <w:p>
      <w:pPr>
        <w:spacing w:after="0" w:line="23" w:lineRule="exact"/>
        <w:rPr>
          <w:rFonts w:ascii="Arial" w:cs="Arial" w:eastAsia="Arial" w:hAnsi="Arial"/>
          <w:sz w:val="18"/>
          <w:szCs w:val="18"/>
          <w:color w:val="auto"/>
        </w:rPr>
      </w:pPr>
    </w:p>
    <w:p>
      <w:pPr>
        <w:ind w:left="920" w:right="6360"/>
        <w:spacing w:after="0" w:line="281" w:lineRule="auto"/>
        <w:rPr>
          <w:rFonts w:ascii="Arial" w:cs="Arial" w:eastAsia="Arial" w:hAnsi="Arial"/>
          <w:sz w:val="18"/>
          <w:szCs w:val="18"/>
          <w:color w:val="auto"/>
        </w:rPr>
      </w:pPr>
      <w:r>
        <w:rPr>
          <w:rFonts w:ascii="Arial" w:cs="Arial" w:eastAsia="Arial" w:hAnsi="Arial"/>
          <w:sz w:val="16"/>
          <w:szCs w:val="16"/>
          <w:color w:val="auto"/>
        </w:rPr>
        <w:t>Deerfield Management Company, L.P. - 2,746,480 shares Deerfield Special Situations Fund, L.P. - 402,832 shares Deerfield Partners, L.P. – 1,382,752 shares</w:t>
      </w:r>
    </w:p>
    <w:p>
      <w:pPr>
        <w:spacing w:after="0" w:line="2" w:lineRule="exact"/>
        <w:rPr>
          <w:rFonts w:ascii="Arial" w:cs="Arial" w:eastAsia="Arial" w:hAnsi="Arial"/>
          <w:sz w:val="18"/>
          <w:szCs w:val="18"/>
          <w:color w:val="auto"/>
        </w:rPr>
      </w:pPr>
    </w:p>
    <w:p>
      <w:pPr>
        <w:ind w:left="920" w:right="628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- 960,896 shares James E. Flynn – 2,746,480 shares</w:t>
      </w:r>
    </w:p>
    <w:p>
      <w:pPr>
        <w:spacing w:after="0" w:line="210" w:lineRule="exact"/>
        <w:rPr>
          <w:rFonts w:ascii="Arial" w:cs="Arial" w:eastAsia="Arial" w:hAnsi="Arial"/>
          <w:sz w:val="18"/>
          <w:szCs w:val="18"/>
          <w:color w:val="auto"/>
        </w:rPr>
      </w:pPr>
    </w:p>
    <w:p>
      <w:pPr>
        <w:ind w:left="920" w:hanging="51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5.79%</w:t>
      </w:r>
    </w:p>
    <w:p>
      <w:pPr>
        <w:spacing w:after="0" w:line="23" w:lineRule="exact"/>
        <w:rPr>
          <w:rFonts w:ascii="Arial" w:cs="Arial" w:eastAsia="Arial" w:hAnsi="Arial"/>
          <w:sz w:val="18"/>
          <w:szCs w:val="18"/>
          <w:color w:val="auto"/>
        </w:rPr>
      </w:pPr>
    </w:p>
    <w:p>
      <w:pPr>
        <w:ind w:left="920" w:right="7040"/>
        <w:spacing w:after="0" w:line="265" w:lineRule="auto"/>
        <w:rPr>
          <w:rFonts w:ascii="Arial" w:cs="Arial" w:eastAsia="Arial" w:hAnsi="Arial"/>
          <w:sz w:val="18"/>
          <w:szCs w:val="18"/>
          <w:color w:val="auto"/>
        </w:rPr>
      </w:pPr>
      <w:r>
        <w:rPr>
          <w:rFonts w:ascii="Arial" w:cs="Arial" w:eastAsia="Arial" w:hAnsi="Arial"/>
          <w:sz w:val="17"/>
          <w:szCs w:val="17"/>
          <w:color w:val="auto"/>
        </w:rPr>
        <w:t>Deerfield Management Company, L.P. - 5.79% Deerfield Special Situations Fund, L.P. – 0.85% Deerfield Partners, L.P. – 2.91%</w:t>
      </w:r>
    </w:p>
    <w:p>
      <w:pPr>
        <w:ind w:left="920" w:right="688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2.03% James E. Flynn – 5.79%</w:t>
      </w:r>
    </w:p>
    <w:p>
      <w:pPr>
        <w:spacing w:after="0" w:line="210" w:lineRule="exact"/>
        <w:rPr>
          <w:rFonts w:ascii="Arial" w:cs="Arial" w:eastAsia="Arial" w:hAnsi="Arial"/>
          <w:sz w:val="18"/>
          <w:szCs w:val="18"/>
          <w:color w:val="auto"/>
        </w:rPr>
      </w:pPr>
    </w:p>
    <w:p>
      <w:pPr>
        <w:ind w:left="920" w:hanging="51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-276225</wp:posOffset>
            </wp:positionV>
            <wp:extent cx="66636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-1528445</wp:posOffset>
            </wp:positionV>
            <wp:extent cx="6663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80" w:type="dxa"/>
            <w:vAlign w:val="bottom"/>
          </w:tcPr>
          <w:p>
            <w:pPr>
              <w:spacing w:after="0"/>
              <w:rPr>
                <w:sz w:val="20"/>
                <w:szCs w:val="20"/>
                <w:color w:val="auto"/>
              </w:rPr>
            </w:pPr>
            <w:r>
              <w:rPr>
                <w:rFonts w:ascii="Arial" w:cs="Arial" w:eastAsia="Arial" w:hAnsi="Arial"/>
                <w:sz w:val="18"/>
                <w:szCs w:val="18"/>
                <w:color w:val="auto"/>
              </w:rPr>
              <w:t>Deerfield Mgmt, L.P. - 2,746,480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- 2,746,480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Special Situations Fund, L.P. - 402,832</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1,382,752</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International Master Fund, L.P. - 960,896</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2,746,480</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(iii)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80" w:type="dxa"/>
            <w:vAlign w:val="bottom"/>
          </w:tcPr>
          <w:p>
            <w:pPr>
              <w:spacing w:after="0"/>
              <w:rPr>
                <w:sz w:val="20"/>
                <w:szCs w:val="20"/>
                <w:color w:val="auto"/>
              </w:rPr>
            </w:pPr>
            <w:r>
              <w:rPr>
                <w:rFonts w:ascii="Arial" w:cs="Arial" w:eastAsia="Arial" w:hAnsi="Arial"/>
                <w:sz w:val="18"/>
                <w:szCs w:val="18"/>
                <w:color w:val="auto"/>
              </w:rPr>
              <w:t>Deerfield Mgmt, L.P. - 2,746,480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- 2,746,480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Special Situations Fund, L.P. - 402,832</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1,382,752</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International Master Fund, L.P. - 960,896</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2,746,480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tabs>
          <w:tab w:leader="none" w:pos="1200" w:val="left"/>
          <w:tab w:leader="none" w:pos="554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11 Pages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38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262255</wp:posOffset>
            </wp:positionV>
            <wp:extent cx="6663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ind w:left="920" w:right="200" w:hanging="917"/>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25"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tabs>
          <w:tab w:leader="none" w:pos="1200" w:val="left"/>
          <w:tab w:leader="none" w:pos="5540" w:val="left"/>
          <w:tab w:leader="none" w:pos="99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11 Pages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ind w:right="-37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25" w:lineRule="exact"/>
        <w:rPr>
          <w:sz w:val="20"/>
          <w:szCs w:val="20"/>
          <w:color w:val="auto"/>
        </w:rPr>
      </w:pPr>
    </w:p>
    <w:p>
      <w:pPr>
        <w:ind w:firstLine="8"/>
        <w:spacing w:after="0" w:line="259"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800" w:right="619" w:bottom="1440" w:gutter="0" w:footer="0" w:header="0"/>
        </w:sectPr>
      </w:pPr>
    </w:p>
    <w:bookmarkStart w:id="12" w:name="page13"/>
    <w:bookmarkEnd w:id="12"/>
    <w:p>
      <w:pPr>
        <w:jc w:val="center"/>
        <w:ind w:right="-4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Ardelyx, Inc. shall be filed on behalf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800" w:right="639" w:bottom="1440" w:gutter="0" w:footer="0" w:header="0"/>
        </w:sectPr>
      </w:pPr>
    </w:p>
    <w:bookmarkStart w:id="13" w:name="page14"/>
    <w:bookmarkEnd w:id="13"/>
    <w:p>
      <w:pPr>
        <w:jc w:val="center"/>
        <w:ind w:right="-39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240" w:top="80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2"/>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2"/>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2"/>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2"/>
    </w:lvl>
  </w:abstractNum>
  <w:abstractNum w:abstractNumId="18">
    <w:nsid w:val="628C895D"/>
    <w:multiLevelType w:val="hybridMultilevel"/>
    <w:lvl w:ilvl="0">
      <w:lvlJc w:val="left"/>
      <w:lvlText w:val="(%1)"/>
      <w:numFmt w:val="decimal"/>
      <w:start w:val="3"/>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10"/>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2019-12-19T02:35:20Z</dcterms:created>
  <dcterms:modified xsi:type="dcterms:W3CDTF">2019-12-19T02:35:20Z</dcterms:modified>
</cp:coreProperties>
</file>