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07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07149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Dinavahi Rajani</w:t>
              </w:r>
            </w:hyperlink>
          </w:p>
        </w:tc>
        <w:tc>
          <w:tcPr>
            <w:tcW w:w="206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0000EE"/>
            </w:tcBorders>
            <w:vMerge w:val="continue"/>
          </w:tcPr>
          <w:p>
            <w:pPr>
              <w:spacing w:after="0"/>
              <w:rPr>
                <w:sz w:val="9"/>
                <w:szCs w:val="9"/>
                <w:color w:val="auto"/>
              </w:rPr>
            </w:pPr>
          </w:p>
        </w:tc>
        <w:tc>
          <w:tcPr>
            <w:tcW w:w="206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04/01/2026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ARDELYX, INC.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29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80" w:type="dxa"/>
            <w:vAlign w:val="bottom"/>
          </w:tcPr>
          <w:p>
            <w:pPr>
              <w:ind w:left="20"/>
              <w:spacing w:after="0"/>
              <w:rPr>
                <w:sz w:val="20"/>
                <w:szCs w:val="20"/>
                <w:color w:val="auto"/>
              </w:rPr>
            </w:pPr>
            <w:r>
              <w:rPr>
                <w:rFonts w:ascii="Arial" w:cs="Arial" w:eastAsia="Arial" w:hAnsi="Arial"/>
                <w:sz w:val="10"/>
                <w:szCs w:val="10"/>
                <w:color w:val="auto"/>
              </w:rPr>
              <w:t>(Last)</w:t>
            </w:r>
          </w:p>
        </w:tc>
        <w:tc>
          <w:tcPr>
            <w:tcW w:w="980" w:type="dxa"/>
            <w:vAlign w:val="bottom"/>
          </w:tcPr>
          <w:p>
            <w:pPr>
              <w:ind w:left="200"/>
              <w:spacing w:after="0"/>
              <w:rPr>
                <w:sz w:val="20"/>
                <w:szCs w:val="20"/>
                <w:color w:val="auto"/>
              </w:rPr>
            </w:pPr>
            <w:r>
              <w:rPr>
                <w:rFonts w:ascii="Arial" w:cs="Arial" w:eastAsia="Arial" w:hAnsi="Arial"/>
                <w:sz w:val="10"/>
                <w:szCs w:val="10"/>
                <w:color w:val="auto"/>
              </w:rPr>
              <w:t>(First)</w:t>
            </w:r>
          </w:p>
        </w:tc>
        <w:tc>
          <w:tcPr>
            <w:tcW w:w="1300" w:type="dxa"/>
            <w:vAlign w:val="bottom"/>
          </w:tcPr>
          <w:p>
            <w:pPr>
              <w:ind w:left="26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 ARDELYX, INC.</w:t>
            </w:r>
          </w:p>
        </w:tc>
        <w:tc>
          <w:tcPr>
            <w:tcW w:w="13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400 FIFTH AVE, SUITE 210</w:t>
            </w:r>
          </w:p>
        </w:tc>
        <w:tc>
          <w:tcPr>
            <w:tcW w:w="130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WALTHAM</w:t>
            </w: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13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02451</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993"/>
        <w:spacing w:after="0"/>
        <w:rPr>
          <w:sz w:val="20"/>
          <w:szCs w:val="20"/>
          <w:color w:val="auto"/>
        </w:rPr>
      </w:pPr>
      <w:r>
        <w:rPr>
          <w:rFonts w:ascii="Times New Roman" w:cs="Times New Roman" w:eastAsia="Times New Roman" w:hAnsi="Times New Roman"/>
          <w:sz w:val="13"/>
          <w:szCs w:val="13"/>
          <w:color w:val="0000FF"/>
        </w:rPr>
        <w:t>Chief Medical Officer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201,000</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jc w:val="right"/>
              <w:ind w:right="36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160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0000FF"/>
              </w:rPr>
              <w:t>04/01/2036</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301,000</w:t>
            </w:r>
          </w:p>
        </w:tc>
        <w:tc>
          <w:tcPr>
            <w:tcW w:w="7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6.11</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w:t>
      </w:r>
    </w:p>
    <w:p>
      <w:pPr>
        <w:spacing w:after="0" w:line="40"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Twenty Five Percent (25%) of the shares subject to the option vest on April 1, 2027 and the remaining shares subject to the option vest in 36 successive, equal monthly installments thereafter, subject to the Reporting Person's continued employment or service relationship with the Issuer on each such vesting date.</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Shannon Moesaa, Attorney-in-Fact</w:t>
            </w:r>
          </w:p>
        </w:tc>
        <w:tc>
          <w:tcPr>
            <w:tcW w:w="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04/03/2026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2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Rajani Dinavahi</w:t>
            </w: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25089"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2026-04-03T15:21:43Z</dcterms:created>
  <dcterms:modified xsi:type="dcterms:W3CDTF">2026-04-03T15:21:43Z</dcterms:modified>
</cp:coreProperties>
</file>