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ARDELYX,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039697107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12/30/2022</w:t>
      </w:r>
    </w:p>
    <w:p>
      <w:pPr>
        <w:spacing w:after="0" w:line="200" w:lineRule="exact"/>
        <w:rPr>
          <w:sz w:val="24"/>
          <w:szCs w:val="24"/>
          <w:color w:val="auto"/>
        </w:rPr>
      </w:pPr>
    </w:p>
    <w:p>
      <w:pPr>
        <w:spacing w:after="0" w:line="209"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759" w:firstLine="8"/>
        <w:spacing w:after="0" w:line="275"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039697107</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19" w:hanging="952"/>
        <w:spacing w:after="0" w:line="290"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540" w:right="75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19,774,333**</w:t>
      </w:r>
    </w:p>
    <w:p>
      <w:pPr>
        <w:spacing w:after="0" w:line="208" w:lineRule="exact"/>
        <w:rPr>
          <w:rFonts w:ascii="Courier New" w:cs="Courier New" w:eastAsia="Courier New" w:hAnsi="Courier New"/>
          <w:sz w:val="18"/>
          <w:szCs w:val="18"/>
          <w:color w:val="auto"/>
        </w:rPr>
      </w:pPr>
    </w:p>
    <w:p>
      <w:pPr>
        <w:ind w:left="540" w:right="7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540" w:right="70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19,774,333**</w:t>
      </w:r>
    </w:p>
    <w:p>
      <w:pPr>
        <w:spacing w:after="0" w:line="208" w:lineRule="exact"/>
        <w:rPr>
          <w:rFonts w:ascii="Courier New" w:cs="Courier New" w:eastAsia="Courier New" w:hAnsi="Courier New"/>
          <w:sz w:val="18"/>
          <w:szCs w:val="18"/>
          <w:color w:val="auto"/>
        </w:rPr>
      </w:pPr>
    </w:p>
    <w:p>
      <w:pPr>
        <w:ind w:left="540" w:right="3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19,774,333**</w:t>
      </w:r>
    </w:p>
    <w:p>
      <w:pPr>
        <w:spacing w:after="0" w:line="208" w:lineRule="exact"/>
        <w:rPr>
          <w:rFonts w:ascii="Courier New" w:cs="Courier New" w:eastAsia="Courier New" w:hAnsi="Courier New"/>
          <w:sz w:val="18"/>
          <w:szCs w:val="18"/>
          <w:color w:val="auto"/>
        </w:rPr>
      </w:pPr>
    </w:p>
    <w:p>
      <w:pPr>
        <w:ind w:right="3179" w:firstLine="8"/>
        <w:spacing w:after="0" w:line="235"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47"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5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spacing w:after="0" w:line="238" w:lineRule="auto"/>
        <w:rPr>
          <w:sz w:val="20"/>
          <w:szCs w:val="20"/>
          <w:color w:val="auto"/>
        </w:rPr>
      </w:pPr>
      <w:r>
        <w:rPr>
          <w:rFonts w:ascii="Courier New" w:cs="Courier New" w:eastAsia="Courier New" w:hAnsi="Courier New"/>
          <w:sz w:val="18"/>
          <w:szCs w:val="18"/>
          <w:color w:val="auto"/>
        </w:rPr>
        <w:t>(a). Name of Issuer: ARDELYX, INC.("Ardelyx")</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400 Fifth Avenue, Suite 210</w:t>
      </w:r>
    </w:p>
    <w:p>
      <w:pPr>
        <w:ind w:left="960"/>
        <w:spacing w:after="0" w:line="238" w:lineRule="auto"/>
        <w:rPr>
          <w:sz w:val="20"/>
          <w:szCs w:val="20"/>
          <w:color w:val="auto"/>
        </w:rPr>
      </w:pPr>
      <w:r>
        <w:rPr>
          <w:rFonts w:ascii="Courier New" w:cs="Courier New" w:eastAsia="Courier New" w:hAnsi="Courier New"/>
          <w:sz w:val="18"/>
          <w:szCs w:val="18"/>
          <w:color w:val="auto"/>
        </w:rPr>
        <w:t>Waltham, Massachusetts 02451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spacing w:after="0" w:line="238" w:lineRule="auto"/>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0"/>
          <w:szCs w:val="20"/>
          <w:color w:val="auto"/>
        </w:rPr>
      </w:pPr>
    </w:p>
    <w:p>
      <w:pPr>
        <w:ind w:left="1480" w:right="6019" w:hanging="524"/>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1"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line="238" w:lineRule="auto"/>
        <w:rPr>
          <w:sz w:val="20"/>
          <w:szCs w:val="20"/>
          <w:color w:val="auto"/>
        </w:rPr>
      </w:pPr>
      <w:r>
        <w:rPr>
          <w:rFonts w:ascii="Courier New" w:cs="Courier New" w:eastAsia="Courier New" w:hAnsi="Courier New"/>
          <w:sz w:val="18"/>
          <w:szCs w:val="18"/>
          <w:color w:val="auto"/>
        </w:rPr>
        <w:t>Citizenship: Jersey, Channel Islands</w:t>
      </w:r>
    </w:p>
    <w:p>
      <w:pPr>
        <w:spacing w:after="0" w:line="202"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8"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19,774,333 shares or 10.5% of the shares outstanding of Ardelyx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8"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7"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5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4" w:lineRule="exact"/>
        <w:rPr>
          <w:sz w:val="20"/>
          <w:szCs w:val="20"/>
          <w:color w:val="auto"/>
        </w:rPr>
      </w:pPr>
    </w:p>
    <w:p>
      <w:pPr>
        <w:ind w:right="4439"/>
        <w:spacing w:after="0" w:line="235" w:lineRule="auto"/>
        <w:rPr>
          <w:sz w:val="20"/>
          <w:szCs w:val="20"/>
          <w:color w:val="auto"/>
        </w:rPr>
      </w:pPr>
      <w:r>
        <w:rPr>
          <w:rFonts w:ascii="Courier New" w:cs="Courier New" w:eastAsia="Courier New" w:hAnsi="Courier New"/>
          <w:sz w:val="18"/>
          <w:szCs w:val="18"/>
          <w:color w:val="auto"/>
        </w:rPr>
        <w:t>Kristin Mariani, Head of North America Compliance, CCO Date 1/9/2023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7" w:lineRule="exact"/>
        <w:rPr>
          <w:sz w:val="20"/>
          <w:szCs w:val="20"/>
          <w:color w:val="auto"/>
        </w:rPr>
      </w:pPr>
    </w:p>
    <w:p>
      <w:pPr>
        <w:ind w:right="26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659"/>
        <w:spacing w:after="0" w:line="269" w:lineRule="auto"/>
        <w:rPr>
          <w:sz w:val="20"/>
          <w:szCs w:val="20"/>
          <w:color w:val="auto"/>
        </w:rPr>
      </w:pPr>
      <w:r>
        <w:rPr>
          <w:rFonts w:ascii="Courier New" w:cs="Courier New" w:eastAsia="Courier New" w:hAnsi="Courier New"/>
          <w:sz w:val="16"/>
          <w:szCs w:val="16"/>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w:t>
      </w:r>
    </w:p>
    <w:p>
      <w:pPr>
        <w:spacing w:after="0" w:line="193"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and shall</w:t>
      </w:r>
    </w:p>
    <w:p>
      <w:pPr>
        <w:sectPr>
          <w:pgSz w:w="11900" w:h="16838" w:orient="portrait"/>
          <w:cols w:equalWidth="0" w:num="1">
            <w:col w:w="10139"/>
          </w:cols>
          <w:pgMar w:left="320" w:top="136" w:right="1440" w:bottom="0" w:gutter="0" w:footer="0" w:header="0"/>
        </w:sectPr>
      </w:pPr>
    </w:p>
    <w:bookmarkStart w:id="3" w:name="page4"/>
    <w:bookmarkEnd w:id="3"/>
    <w:p>
      <w:pPr>
        <w:ind w:right="2759"/>
        <w:spacing w:after="0" w:line="237" w:lineRule="auto"/>
        <w:rPr>
          <w:sz w:val="20"/>
          <w:szCs w:val="20"/>
          <w:color w:val="auto"/>
        </w:rPr>
      </w:pPr>
      <w:r>
        <w:rPr>
          <w:rFonts w:ascii="Courier New" w:cs="Courier New" w:eastAsia="Courier New" w:hAnsi="Courier New"/>
          <w:sz w:val="18"/>
          <w:szCs w:val="18"/>
          <w:color w:val="auto"/>
        </w:rPr>
        <w:t>remain in full force and effect until either revoked in writing by the Company, or, in respect of any attorney-in-fact named herein, until such person ceases to be an employee of the Company or one of its affiliates.</w:t>
      </w:r>
    </w:p>
    <w:p>
      <w:pPr>
        <w:spacing w:after="0" w:line="20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38" w:lineRule="auto"/>
        <w:rPr>
          <w:sz w:val="20"/>
          <w:szCs w:val="20"/>
          <w:color w:val="auto"/>
        </w:rPr>
      </w:pPr>
      <w:r>
        <w:rPr>
          <w:rFonts w:ascii="Courier New" w:cs="Courier New" w:eastAsia="Courier New" w:hAnsi="Courier New"/>
          <w:sz w:val="18"/>
          <w:szCs w:val="18"/>
          <w:color w:val="auto"/>
        </w:rPr>
        <w:t>Name: Michelle Rosenberg</w:t>
      </w:r>
    </w:p>
    <w:p>
      <w:pPr>
        <w:spacing w:after="0" w:line="238" w:lineRule="auto"/>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2023-01-10T05:14:55Z</dcterms:created>
  <dcterms:modified xsi:type="dcterms:W3CDTF">2023-01-10T05:14:55Z</dcterms:modified>
</cp:coreProperties>
</file>