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34175 Ardenwood Blvd, Suite 200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Fremont, CA 94555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16, 2015</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IA</w:t>
      </w:r>
      <w:r>
        <w:rPr>
          <w:rFonts w:ascii="Arial" w:cs="Arial" w:eastAsia="Arial" w:hAnsi="Arial"/>
          <w:sz w:val="18"/>
          <w:szCs w:val="18"/>
          <w:b w:val="1"/>
          <w:bCs w:val="1"/>
          <w:u w:val="single" w:color="auto"/>
          <w:color w:val="auto"/>
        </w:rPr>
        <w:t xml:space="preserve">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8980"/>
        <w:spacing w:after="0"/>
        <w:tabs>
          <w:tab w:leader="none" w:pos="1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Tara Keating Brooks</w:t>
      </w:r>
    </w:p>
    <w:p>
      <w:pPr>
        <w:spacing w:after="0" w:line="24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Ardelyx, Inc.</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S-3 (Registration No. 333-205630)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456"/>
        <w:spacing w:after="0" w:line="259" w:lineRule="auto"/>
        <w:rPr>
          <w:sz w:val="20"/>
          <w:szCs w:val="20"/>
          <w:color w:val="auto"/>
        </w:rPr>
      </w:pPr>
      <w:r>
        <w:rPr>
          <w:rFonts w:ascii="Arial" w:cs="Arial" w:eastAsia="Arial" w:hAnsi="Arial"/>
          <w:sz w:val="18"/>
          <w:szCs w:val="18"/>
          <w:color w:val="auto"/>
        </w:rPr>
        <w:t>In accordance with Rule 461 of Regulation C of the General Rules and Regulations under the Securities Act of 1933, as amended, we hereby request acceleration by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of the effective date of the above-referenced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of Ardelyx,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respectfully request that the Registration Statement become effective as of 4:00 p.m., Washington, D.C. time, on July 20, 2015, or as soon as practicable thereafter.</w:t>
      </w:r>
    </w:p>
    <w:p>
      <w:pPr>
        <w:spacing w:after="0" w:line="18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acknowledges the following:</w:t>
      </w:r>
    </w:p>
    <w:p>
      <w:pPr>
        <w:spacing w:after="0" w:line="131" w:lineRule="exact"/>
        <w:rPr>
          <w:sz w:val="24"/>
          <w:szCs w:val="24"/>
          <w:color w:val="auto"/>
        </w:rPr>
      </w:pPr>
    </w:p>
    <w:p>
      <w:pPr>
        <w:ind w:left="148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of the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1480" w:right="28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Thank you for your assistance in this matter.</w:t>
      </w:r>
    </w:p>
    <w:p>
      <w:pPr>
        <w:sectPr>
          <w:pgSz w:w="11900" w:h="16838" w:orient="portrait"/>
          <w:cols w:equalWidth="0" w:num="1">
            <w:col w:w="11340"/>
          </w:cols>
          <w:pgMar w:left="240" w:top="229" w:right="31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Ardelyx,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Elizabeth A.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Elizabeth A. Grammer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Vice President and General Counsel</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Ardelyx, Inc. Acceleration Letter]</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2019-12-08T21:39:25Z</dcterms:created>
  <dcterms:modified xsi:type="dcterms:W3CDTF">2019-12-08T21:39:25Z</dcterms:modified>
</cp:coreProperties>
</file>