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Rodriguez Susan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ARDELYX,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ARDX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00" w:type="dxa"/>
            <w:vAlign w:val="bottom"/>
            <w:tcBorders>
              <w:bottom w:val="single" w:sz="8" w:color="0000EE"/>
            </w:tcBorders>
          </w:tcPr>
          <w:p>
            <w:pPr>
              <w:spacing w:after="0"/>
              <w:rPr>
                <w:sz w:val="3"/>
                <w:szCs w:val="3"/>
                <w:color w:val="auto"/>
              </w:rPr>
            </w:pPr>
          </w:p>
        </w:tc>
        <w:tc>
          <w:tcPr>
            <w:tcW w:w="2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400" w:type="dxa"/>
            <w:vAlign w:val="bottom"/>
            <w:tcBorders>
              <w:bottom w:val="single" w:sz="8" w:color="2C2C2C"/>
            </w:tcBorders>
          </w:tcPr>
          <w:p>
            <w:pPr>
              <w:spacing w:after="0"/>
              <w:rPr>
                <w:sz w:val="6"/>
                <w:szCs w:val="6"/>
                <w:color w:val="auto"/>
              </w:rPr>
            </w:pPr>
          </w:p>
        </w:tc>
        <w:tc>
          <w:tcPr>
            <w:tcW w:w="222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6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05/21/2024</w:t>
            </w:r>
          </w:p>
        </w:tc>
        <w:tc>
          <w:tcPr>
            <w:tcW w:w="2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0000FF"/>
              </w:rPr>
              <w:t>Chief Commercial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0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05/21/2024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6,703</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7.811</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449,092</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adjusted total which includes the purchase of 3,000 shares under the Ardelyx Employee Stock Purchase Plan in February 2024.</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Susan</w:t>
      </w:r>
      <w:r>
        <w:rPr>
          <w:sz w:val="20"/>
          <w:szCs w:val="20"/>
          <w:color w:val="auto"/>
        </w:rPr>
        <w:tab/>
      </w:r>
      <w:r>
        <w:rPr>
          <w:rFonts w:ascii="Times New Roman" w:cs="Times New Roman" w:eastAsia="Times New Roman" w:hAnsi="Times New Roman"/>
          <w:sz w:val="17"/>
          <w:szCs w:val="17"/>
          <w:color w:val="0000FF"/>
        </w:rPr>
        <w:t>05/23/2024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Rodriguez</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578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5783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12511"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2024-05-23T17:02:06Z</dcterms:created>
  <dcterms:modified xsi:type="dcterms:W3CDTF">2024-05-23T17:02:06Z</dcterms:modified>
</cp:coreProperties>
</file>