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Williams Laura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ARDELYX,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ARDX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ARDELYX, INC.</w:t>
            </w:r>
          </w:p>
        </w:tc>
        <w:tc>
          <w:tcPr>
            <w:tcW w:w="11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 FIFTH AVENUE, SUITE 210</w:t>
            </w: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243,717</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11/02/2030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105,000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5.19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01/06/2032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192,000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0.99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49,582 Restricted stock units.</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 Five Percent (25%) of the shares subject to the option vest on November 2, 2021 and the remaining shares subject to the option vest in 36 successive, equal monthly installments thereafter, subject to the Reporting Person's continued employment or service relationship with the Issuer on each such vesting date.</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4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474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4744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Laura 06/23/2022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 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007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0071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39"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(i) the Chief Executive Officer of Ardelyx,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who is currently Michael Raab, (ii) the Company's Chief Financial Officer or principal financial officer, who is currently Justin Renz and (iii) the Chief Legal and Administrative Officer, who is currently Elizabeth Grammer, and their respective successors, signing singly, with full power of substitution, as the undersigned's true and lawful attorney-in-fact to:</w:t>
      </w:r>
    </w:p>
    <w:p>
      <w:pPr>
        <w:spacing w:after="0" w:line="198" w:lineRule="exact"/>
        <w:rPr>
          <w:sz w:val="20"/>
          <w:szCs w:val="20"/>
          <w:color w:val="auto"/>
        </w:rPr>
      </w:pPr>
    </w:p>
    <w:p>
      <w:pPr>
        <w:ind w:left="1440" w:right="180" w:hanging="667"/>
        <w:spacing w:after="0" w:line="249" w:lineRule="auto"/>
        <w:tabs>
          <w:tab w:leader="none" w:pos="144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98" w:lineRule="exact"/>
        <w:rPr>
          <w:rFonts w:ascii="Times New Roman" w:cs="Times New Roman" w:eastAsia="Times New Roman" w:hAnsi="Times New Roman"/>
          <w:sz w:val="21"/>
          <w:szCs w:val="21"/>
          <w:color w:val="auto"/>
        </w:rPr>
      </w:pPr>
    </w:p>
    <w:p>
      <w:pPr>
        <w:ind w:left="1440" w:right="80" w:hanging="720"/>
        <w:spacing w:after="0" w:line="249" w:lineRule="auto"/>
        <w:tabs>
          <w:tab w:leader="none" w:pos="14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198" w:lineRule="exact"/>
        <w:rPr>
          <w:rFonts w:ascii="Times New Roman" w:cs="Times New Roman" w:eastAsia="Times New Roman" w:hAnsi="Times New Roman"/>
          <w:sz w:val="21"/>
          <w:szCs w:val="21"/>
          <w:color w:val="auto"/>
        </w:rPr>
      </w:pPr>
    </w:p>
    <w:p>
      <w:pPr>
        <w:ind w:left="1440" w:right="260" w:hanging="720"/>
        <w:spacing w:after="0" w:line="247" w:lineRule="auto"/>
        <w:tabs>
          <w:tab w:leader="none" w:pos="14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8"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5"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32"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1"/>
          <w:szCs w:val="21"/>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1"/>
          <w:szCs w:val="21"/>
          <w:b w:val="1"/>
          <w:bCs w:val="1"/>
          <w:i w:val="1"/>
          <w:iCs w:val="1"/>
          <w:color w:val="auto"/>
        </w:rPr>
        <w:t>Prior Powers of Attorney</w:t>
      </w:r>
      <w:r>
        <w:rPr>
          <w:rFonts w:ascii="Times New Roman" w:cs="Times New Roman" w:eastAsia="Times New Roman" w:hAnsi="Times New Roman"/>
          <w:sz w:val="21"/>
          <w:szCs w:val="21"/>
          <w:color w:val="auto"/>
        </w:rPr>
        <w:t>”), and the authority of the attorneys-in-fact named in any Prior Powers of Attorney is hereby revoked.</w:t>
      </w:r>
    </w:p>
    <w:p>
      <w:pPr>
        <w:spacing w:after="0" w:line="221" w:lineRule="exact"/>
        <w:rPr>
          <w:sz w:val="20"/>
          <w:szCs w:val="20"/>
          <w:color w:val="auto"/>
        </w:rPr>
      </w:pPr>
    </w:p>
    <w:p>
      <w:pPr>
        <w:jc w:val="both"/>
        <w:ind w:right="80" w:firstLine="720"/>
        <w:spacing w:after="0" w:line="24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23rd day of June,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2022.</w:t>
      </w:r>
    </w:p>
    <w:p>
      <w:pPr>
        <w:spacing w:after="0" w:line="200" w:lineRule="exact"/>
        <w:rPr>
          <w:sz w:val="20"/>
          <w:szCs w:val="20"/>
          <w:color w:val="auto"/>
        </w:rPr>
      </w:pPr>
    </w:p>
    <w:p>
      <w:pPr>
        <w:spacing w:after="0" w:line="2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u w:val="single" w:color="auto"/>
          <w:color w:val="auto"/>
        </w:rPr>
        <w:t>/s/ Laura Williams</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b w:val="1"/>
          <w:bCs w:val="1"/>
          <w:color w:val="auto"/>
        </w:rPr>
        <w:t>Laura Williams</w:t>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69194"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2022-06-23T18:05:05Z</dcterms:created>
  <dcterms:modified xsi:type="dcterms:W3CDTF">2022-06-23T18:05:05Z</dcterms:modified>
</cp:coreProperties>
</file>