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313.xml.htm"/>
      <w:bookmarkStart w:id="1" w:name="kswkform4_17818133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Rodgers Richard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26,455</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439,998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39,715</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The Reporting Person is entitled to receive one (1) share of Common Stock for each one (1) RSU upon the vesting thereof. The RSUs were issued pursuant to the Issuer's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was issued pursuant to the Issuer's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Richard J. Rodgers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rdelyx-section16powerof.htm"/>
      <w:bookmarkStart w:id="3" w:name="ksardelyxsection16powerof"/>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(i) the Chief Executive Officer of Ardelyx, Inc., a Delaware corporation (the “Company”), who is currently Michael Raab, (ii) the Company’s Chief Financial Officer, who is currently Susan Hohenleitner, (iii) the Company’s Chief Legal Officer, who is currently Felecia Ettenberg, and (iv) the Senior Vice President of Legal, who is currently Shannon Moesaa, and their respective successors, signing singly, with full power of substitution and resubstitution, as the undersigned’s true and lawful attorney-in-fact to: (1) execute for and on behalf of the undersigned, in the undersigned’s capacity as an officer and/or director of the Company, (a) Schedules 13D and 13G in accordance with Section 13 of the Securities Exchange Act of 1934, as amended (the “Exchange Act”), and the rules thereunder, (b) Forms 3, 4 and 5 (including amendments thereto) in accordance with Section 16(a) of Exchange Act and the rules and regulations thereunder, (c) Notices of Proposed Sale of Securities Pursuant to Rule 144 (“Form 144”), in accordance with the requirements of Rule 144 under the Securities Act of 1933, as amended (the “Securities Act”) and (d) Form ID, Uniform Application for Access Codes to File on EDGAR; (2)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 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supersedes any power of attorney previously executed by the undersigned regarding the purposes outlined in the first paragraph hereof (“Prior Powers of Attorney”), and the authority of the attorneys-in-fact named in any Prior Powers of Attorney is hereby revoked. 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IN WITNESS WHEREOF, the undersigned has caused this Power of Attorney to be executed as of 19 of May, 2026. /s/ Richard Rodgers Richard Rodgers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3397"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1486</Words>
  <Characters>7920</Characters>
  <CharactersWithSpaces>9339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ardelyx-section16powerof</dc:title>
</cp:coreProperties>
</file>