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10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Rosenbaum David 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06/18/2014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34175 ARDENWOOD BLVD., SUITE 100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FREMONT</w:t>
            </w:r>
          </w:p>
        </w:tc>
        <w:tc>
          <w:tcPr>
            <w:tcW w:w="880" w:type="dxa"/>
            <w:vAlign w:val="bottom"/>
          </w:tcPr>
          <w:p>
            <w:pPr>
              <w:ind w:left="14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94555</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VP, Drug Development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25,880</w:t>
            </w:r>
            <w:r>
              <w:rPr>
                <w:rFonts w:ascii="Arial" w:cs="Arial" w:eastAsia="Arial" w:hAnsi="Arial"/>
                <w:sz w:val="22"/>
                <w:szCs w:val="22"/>
                <w:color w:val="008000"/>
                <w:w w:val="82"/>
                <w:vertAlign w:val="superscript"/>
              </w:rPr>
              <w:t>(1)</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D</w:t>
            </w:r>
          </w:p>
        </w:tc>
        <w:tc>
          <w:tcPr>
            <w:tcW w:w="3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77,592</w:t>
            </w:r>
            <w:r>
              <w:rPr>
                <w:rFonts w:ascii="Arial" w:cs="Arial" w:eastAsia="Arial" w:hAnsi="Arial"/>
                <w:sz w:val="22"/>
                <w:szCs w:val="22"/>
                <w:color w:val="008000"/>
                <w:w w:val="82"/>
                <w:vertAlign w:val="superscript"/>
              </w:rPr>
              <w:t>(1)</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2,777</w:t>
            </w:r>
            <w:r>
              <w:rPr>
                <w:rFonts w:ascii="Arial" w:cs="Arial" w:eastAsia="Arial" w:hAnsi="Arial"/>
                <w:sz w:val="22"/>
                <w:szCs w:val="22"/>
                <w:color w:val="008000"/>
                <w:w w:val="82"/>
                <w:vertAlign w:val="superscript"/>
              </w:rPr>
              <w:t>(1)</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2,777</w:t>
            </w:r>
            <w:r>
              <w:rPr>
                <w:rFonts w:ascii="Arial" w:cs="Arial" w:eastAsia="Arial" w:hAnsi="Arial"/>
                <w:sz w:val="22"/>
                <w:szCs w:val="22"/>
                <w:color w:val="008000"/>
                <w:w w:val="82"/>
                <w:vertAlign w:val="superscript"/>
              </w:rPr>
              <w:t>(1)</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2,777</w:t>
            </w:r>
            <w:r>
              <w:rPr>
                <w:rFonts w:ascii="Arial" w:cs="Arial" w:eastAsia="Arial" w:hAnsi="Arial"/>
                <w:sz w:val="22"/>
                <w:szCs w:val="22"/>
                <w:color w:val="008000"/>
                <w:w w:val="82"/>
                <w:vertAlign w:val="superscript"/>
              </w:rPr>
              <w:t>(1)</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80" w:type="dxa"/>
            <w:vAlign w:val="bottom"/>
            <w:tcBorders>
              <w:top w:val="single" w:sz="8" w:color="808080"/>
            </w:tcBorders>
            <w:shd w:val="clear" w:color="auto" w:fill="2C2C2C"/>
          </w:tcPr>
          <w:p>
            <w:pPr>
              <w:spacing w:after="0" w:line="20" w:lineRule="exact"/>
              <w:rPr>
                <w:sz w:val="1"/>
                <w:szCs w:val="1"/>
                <w:color w:val="auto"/>
              </w:rPr>
            </w:pPr>
          </w:p>
        </w:tc>
        <w:tc>
          <w:tcPr>
            <w:tcW w:w="36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 one-for-nine reverse split of the Issuer's stock effected immediately prior to the consummation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directly held by David Paul Rosenbaum and Susan Edelstein Rosenbaum, Trustees of the David Paul Rosenbaum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directly held by the reporting person's 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directly held by the reporting person's daughter.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David</w:t>
      </w:r>
      <w:r>
        <w:rPr>
          <w:sz w:val="20"/>
          <w:szCs w:val="20"/>
          <w:color w:val="auto"/>
        </w:rPr>
        <w:tab/>
      </w:r>
      <w:r>
        <w:rPr>
          <w:rFonts w:ascii="Arial" w:cs="Arial" w:eastAsia="Arial" w:hAnsi="Arial"/>
          <w:sz w:val="15"/>
          <w:szCs w:val="15"/>
          <w:color w:val="0000FF"/>
        </w:rPr>
        <w:t>06/18/2014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(i) the Chief Executive Officer of Ardelyx, Inc., a Delaware corporation (the "Company"), who is currently Michael Raab, (ii) the Company's Chief Financial Officer, who is currently Mark Kaufmann and (iii) the Company's Vice President, General Counsel, who is currently Elizabeth Grammer, and their respective successors, signing singly, with full power of substitution, as the undersigned's true and lawful attorney-in-fact to:</w:t>
      </w:r>
    </w:p>
    <w:p>
      <w:pPr>
        <w:spacing w:after="0" w:line="211" w:lineRule="exact"/>
        <w:rPr>
          <w:sz w:val="20"/>
          <w:szCs w:val="20"/>
          <w:color w:val="auto"/>
        </w:rPr>
      </w:pPr>
    </w:p>
    <w:p>
      <w:pPr>
        <w:ind w:right="1999" w:firstLine="640"/>
        <w:spacing w:after="0" w:line="273"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the Company, Forms 3, 4 and 5 (including amendments thereto) in accordance with Section 16(a) of the Securities Exchange Act of 1934 and the rules and regulations thereunder and a Form ID, Uniform Application for Access Codes to File on EDGAR;</w:t>
      </w:r>
    </w:p>
    <w:p>
      <w:pPr>
        <w:spacing w:after="0" w:line="184" w:lineRule="exact"/>
        <w:rPr>
          <w:rFonts w:ascii="Courier New" w:cs="Courier New" w:eastAsia="Courier New" w:hAnsi="Courier New"/>
          <w:sz w:val="16"/>
          <w:szCs w:val="16"/>
          <w:color w:val="auto"/>
        </w:rPr>
      </w:pPr>
    </w:p>
    <w:p>
      <w:pPr>
        <w:ind w:right="1779" w:firstLine="640"/>
        <w:spacing w:after="0" w:line="237"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7" w:lineRule="exact"/>
        <w:rPr>
          <w:sz w:val="20"/>
          <w:szCs w:val="20"/>
          <w:color w:val="auto"/>
        </w:rPr>
      </w:pPr>
    </w:p>
    <w:p>
      <w:pPr>
        <w:ind w:right="2419" w:firstLine="632"/>
        <w:spacing w:after="0" w:line="275" w:lineRule="auto"/>
        <w:rPr>
          <w:sz w:val="20"/>
          <w:szCs w:val="20"/>
          <w:color w:val="auto"/>
        </w:rPr>
      </w:pPr>
      <w:r>
        <w:rPr>
          <w:rFonts w:ascii="Courier New" w:cs="Courier New" w:eastAsia="Courier New" w:hAnsi="Courier New"/>
          <w:sz w:val="16"/>
          <w:szCs w:val="16"/>
          <w:color w:val="auto"/>
        </w:rPr>
        <w:t>This Power of Attorney supersedes any power of attorney previously executed by the undersigned regarding the purposes outlined in the first paragraph hereof ("Prior Powers of Attorney"), and the authority of the attorneys-in-fact named in any Prior Powers of Attorney is hereby revoked.</w:t>
      </w:r>
    </w:p>
    <w:p>
      <w:pPr>
        <w:spacing w:after="0" w:line="18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1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17th day of June, 2014.</w:t>
      </w:r>
    </w:p>
    <w:p>
      <w:pPr>
        <w:spacing w:after="0" w:line="200" w:lineRule="exact"/>
        <w:rPr>
          <w:sz w:val="20"/>
          <w:szCs w:val="20"/>
          <w:color w:val="auto"/>
        </w:rPr>
      </w:pPr>
    </w:p>
    <w:p>
      <w:pPr>
        <w:spacing w:after="0" w:line="20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David Rosenbaum</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David Rosenbaum</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11311"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2019-12-18T04:57:09Z</dcterms:created>
  <dcterms:modified xsi:type="dcterms:W3CDTF">2019-12-18T04:57:09Z</dcterms:modified>
</cp:coreProperties>
</file>