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4" w:lineRule="exact"/>
        <w:rPr>
          <w:sz w:val="24"/>
          <w:szCs w:val="24"/>
          <w:color w:val="auto"/>
        </w:rPr>
      </w:pPr>
    </w:p>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802130"/>
                    </a:xfrm>
                    <a:prstGeom prst="rect">
                      <a:avLst/>
                    </a:prstGeom>
                    <a:noFill/>
                  </pic:spPr>
                </pic:pic>
              </a:graphicData>
            </a:graphic>
          </wp:anchor>
        </w:drawing>
      </w:r>
    </w:p>
    <w:p>
      <w:pPr>
        <w:spacing w:after="0" w:line="38" w:lineRule="exact"/>
        <w:rPr>
          <w:sz w:val="24"/>
          <w:szCs w:val="24"/>
          <w:color w:val="auto"/>
        </w:rPr>
      </w:pPr>
    </w:p>
    <w:p>
      <w:pPr>
        <w:sectPr>
          <w:pgSz w:w="11900" w:h="16852" w:orient="portrait"/>
          <w:cols w:equalWidth="0" w:num="2">
            <w:col w:w="2200" w:space="260"/>
            <w:col w:w="8620"/>
          </w:cols>
          <w:pgMar w:left="460" w:top="225" w:right="359" w:bottom="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60" w:type="dxa"/>
            <w:vAlign w:val="bottom"/>
            <w:gridSpan w:val="6"/>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20" w:type="dxa"/>
            <w:vAlign w:val="bottom"/>
            <w:gridSpan w:val="10"/>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4"/>
            <w:vMerge w:val="restart"/>
          </w:tcPr>
          <w:p>
            <w:pPr>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SANDELL SCOTT D</w:t>
              </w:r>
            </w:hyperlink>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3060" w:type="dxa"/>
            <w:vAlign w:val="bottom"/>
            <w:gridSpan w:val="6"/>
          </w:tcPr>
          <w:p>
            <w:pPr>
              <w:ind w:left="80"/>
              <w:spacing w:after="0" w:line="107" w:lineRule="exact"/>
              <w:rPr>
                <w:rFonts w:ascii="Arial" w:cs="Arial" w:eastAsia="Arial" w:hAnsi="Arial"/>
                <w:sz w:val="12"/>
                <w:szCs w:val="12"/>
                <w:color w:val="0000EE"/>
              </w:rPr>
            </w:pPr>
            <w:hyperlink r:id="rId14">
              <w:r>
                <w:rPr>
                  <w:rFonts w:ascii="Arial" w:cs="Arial" w:eastAsia="Arial" w:hAnsi="Arial"/>
                  <w:sz w:val="12"/>
                  <w:szCs w:val="12"/>
                  <w:u w:val="single" w:color="auto"/>
                  <w:color w:val="0000EE"/>
                </w:rPr>
                <w:t>ARDELYX, INC.</w:t>
              </w:r>
              <w:r>
                <w:rPr>
                  <w:rFonts w:ascii="Arial" w:cs="Arial" w:eastAsia="Arial" w:hAnsi="Arial"/>
                  <w:sz w:val="12"/>
                  <w:szCs w:val="12"/>
                  <w:color w:val="0000EE"/>
                </w:rPr>
                <w:t xml:space="preserve">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ARDX</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6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300" w:type="dxa"/>
            <w:vAlign w:val="bottom"/>
            <w:gridSpan w:val="4"/>
            <w:vMerge w:val="continue"/>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0" w:type="dxa"/>
            <w:vAlign w:val="bottom"/>
          </w:tcPr>
          <w:p>
            <w:pPr>
              <w:spacing w:after="0"/>
              <w:rPr>
                <w:sz w:val="4"/>
                <w:szCs w:val="4"/>
                <w:color w:val="auto"/>
              </w:rPr>
            </w:pPr>
          </w:p>
        </w:tc>
        <w:tc>
          <w:tcPr>
            <w:tcW w:w="420" w:type="dxa"/>
            <w:vAlign w:val="bottom"/>
          </w:tcPr>
          <w:p>
            <w:pPr>
              <w:spacing w:after="0"/>
              <w:rPr>
                <w:sz w:val="4"/>
                <w:szCs w:val="4"/>
                <w:color w:val="auto"/>
              </w:rPr>
            </w:pPr>
          </w:p>
        </w:tc>
        <w:tc>
          <w:tcPr>
            <w:tcW w:w="740" w:type="dxa"/>
            <w:vAlign w:val="bottom"/>
          </w:tcPr>
          <w:p>
            <w:pPr>
              <w:spacing w:after="0"/>
              <w:rPr>
                <w:sz w:val="4"/>
                <w:szCs w:val="4"/>
                <w:color w:val="auto"/>
              </w:rPr>
            </w:pPr>
          </w:p>
        </w:tc>
        <w:tc>
          <w:tcPr>
            <w:tcW w:w="440" w:type="dxa"/>
            <w:vAlign w:val="bottom"/>
          </w:tcPr>
          <w:p>
            <w:pPr>
              <w:spacing w:after="0"/>
              <w:rPr>
                <w:sz w:val="4"/>
                <w:szCs w:val="4"/>
                <w:color w:val="auto"/>
              </w:rPr>
            </w:pPr>
          </w:p>
        </w:tc>
        <w:tc>
          <w:tcPr>
            <w:tcW w:w="340" w:type="dxa"/>
            <w:vAlign w:val="bottom"/>
          </w:tcPr>
          <w:p>
            <w:pPr>
              <w:spacing w:after="0"/>
              <w:rPr>
                <w:sz w:val="4"/>
                <w:szCs w:val="4"/>
                <w:color w:val="auto"/>
              </w:rPr>
            </w:pPr>
          </w:p>
        </w:tc>
        <w:tc>
          <w:tcPr>
            <w:tcW w:w="720" w:type="dxa"/>
            <w:vAlign w:val="bottom"/>
          </w:tcPr>
          <w:p>
            <w:pPr>
              <w:spacing w:after="0"/>
              <w:rPr>
                <w:sz w:val="4"/>
                <w:szCs w:val="4"/>
                <w:color w:val="auto"/>
              </w:rPr>
            </w:pPr>
          </w:p>
        </w:tc>
        <w:tc>
          <w:tcPr>
            <w:tcW w:w="4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60" w:type="dxa"/>
            <w:vAlign w:val="bottom"/>
            <w:gridSpan w:val="5"/>
            <w:vMerge w:val="continue"/>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300" w:type="dxa"/>
            <w:vAlign w:val="bottom"/>
            <w:gridSpan w:val="4"/>
            <w:vMerge w:val="continue"/>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Director</w:t>
            </w:r>
          </w:p>
        </w:tc>
        <w:tc>
          <w:tcPr>
            <w:tcW w:w="1760" w:type="dxa"/>
            <w:vAlign w:val="bottom"/>
            <w:gridSpan w:val="5"/>
            <w:vMerge w:val="restart"/>
          </w:tcPr>
          <w:p>
            <w:pPr>
              <w:ind w:left="1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440" w:type="dxa"/>
            <w:vAlign w:val="bottom"/>
          </w:tcPr>
          <w:p>
            <w:pPr>
              <w:spacing w:after="0"/>
              <w:rPr>
                <w:sz w:val="5"/>
                <w:szCs w:val="5"/>
                <w:color w:val="auto"/>
              </w:rPr>
            </w:pPr>
          </w:p>
        </w:tc>
        <w:tc>
          <w:tcPr>
            <w:tcW w:w="340" w:type="dxa"/>
            <w:vAlign w:val="bottom"/>
          </w:tcPr>
          <w:p>
            <w:pPr>
              <w:spacing w:after="0"/>
              <w:rPr>
                <w:sz w:val="5"/>
                <w:szCs w:val="5"/>
                <w:color w:val="auto"/>
              </w:rPr>
            </w:pPr>
          </w:p>
        </w:tc>
        <w:tc>
          <w:tcPr>
            <w:tcW w:w="720" w:type="dxa"/>
            <w:vAlign w:val="bottom"/>
          </w:tcPr>
          <w:p>
            <w:pPr>
              <w:spacing w:after="0"/>
              <w:rPr>
                <w:sz w:val="5"/>
                <w:szCs w:val="5"/>
                <w:color w:val="auto"/>
              </w:rPr>
            </w:pPr>
          </w:p>
        </w:tc>
        <w:tc>
          <w:tcPr>
            <w:tcW w:w="4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76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88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400" w:type="dxa"/>
            <w:vAlign w:val="bottom"/>
          </w:tcPr>
          <w:p>
            <w:pPr>
              <w:spacing w:after="0"/>
              <w:rPr>
                <w:sz w:val="7"/>
                <w:szCs w:val="7"/>
                <w:color w:val="auto"/>
              </w:rPr>
            </w:pPr>
          </w:p>
        </w:tc>
        <w:tc>
          <w:tcPr>
            <w:tcW w:w="420" w:type="dxa"/>
            <w:vAlign w:val="bottom"/>
          </w:tcPr>
          <w:p>
            <w:pPr>
              <w:spacing w:after="0"/>
              <w:rPr>
                <w:sz w:val="7"/>
                <w:szCs w:val="7"/>
                <w:color w:val="auto"/>
              </w:rPr>
            </w:pPr>
          </w:p>
        </w:tc>
        <w:tc>
          <w:tcPr>
            <w:tcW w:w="740" w:type="dxa"/>
            <w:vAlign w:val="bottom"/>
          </w:tcPr>
          <w:p>
            <w:pPr>
              <w:spacing w:after="0"/>
              <w:rPr>
                <w:sz w:val="7"/>
                <w:szCs w:val="7"/>
                <w:color w:val="auto"/>
              </w:rPr>
            </w:pPr>
          </w:p>
        </w:tc>
        <w:tc>
          <w:tcPr>
            <w:tcW w:w="440" w:type="dxa"/>
            <w:vAlign w:val="bottom"/>
          </w:tcPr>
          <w:p>
            <w:pPr>
              <w:spacing w:after="0"/>
              <w:rPr>
                <w:sz w:val="7"/>
                <w:szCs w:val="7"/>
                <w:color w:val="auto"/>
              </w:rPr>
            </w:pPr>
          </w:p>
        </w:tc>
        <w:tc>
          <w:tcPr>
            <w:tcW w:w="340" w:type="dxa"/>
            <w:vAlign w:val="bottom"/>
          </w:tcPr>
          <w:p>
            <w:pPr>
              <w:spacing w:after="0"/>
              <w:rPr>
                <w:sz w:val="7"/>
                <w:szCs w:val="7"/>
                <w:color w:val="auto"/>
              </w:rPr>
            </w:pPr>
          </w:p>
        </w:tc>
        <w:tc>
          <w:tcPr>
            <w:tcW w:w="720" w:type="dxa"/>
            <w:vAlign w:val="bottom"/>
          </w:tcPr>
          <w:p>
            <w:pPr>
              <w:spacing w:after="0"/>
              <w:rPr>
                <w:sz w:val="7"/>
                <w:szCs w:val="7"/>
                <w:color w:val="auto"/>
              </w:rPr>
            </w:pPr>
          </w:p>
        </w:tc>
        <w:tc>
          <w:tcPr>
            <w:tcW w:w="42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vMerge w:val="restart"/>
          </w:tcPr>
          <w:p>
            <w:pPr>
              <w:spacing w:after="0"/>
              <w:rPr>
                <w:sz w:val="7"/>
                <w:szCs w:val="7"/>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760" w:type="dxa"/>
            <w:vAlign w:val="bottom"/>
            <w:gridSpan w:val="5"/>
            <w:vMerge w:val="restart"/>
          </w:tcPr>
          <w:p>
            <w:pPr>
              <w:ind w:left="5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240" w:type="dxa"/>
            <w:vAlign w:val="bottom"/>
            <w:tcBorders>
              <w:top w:val="single" w:sz="8" w:color="EEEEEE"/>
            </w:tcBorders>
          </w:tcPr>
          <w:p>
            <w:pPr>
              <w:spacing w:after="0" w:line="20" w:lineRule="exact"/>
              <w:rPr>
                <w:sz w:val="1"/>
                <w:szCs w:val="1"/>
                <w:color w:val="auto"/>
              </w:rPr>
            </w:pPr>
          </w:p>
        </w:tc>
        <w:tc>
          <w:tcPr>
            <w:tcW w:w="880" w:type="dxa"/>
            <w:vAlign w:val="bottom"/>
            <w:tcBorders>
              <w:top w:val="single" w:sz="8" w:color="EEEEEE"/>
            </w:tcBorders>
          </w:tcPr>
          <w:p>
            <w:pPr>
              <w:spacing w:after="0" w:line="20" w:lineRule="exact"/>
              <w:rPr>
                <w:sz w:val="1"/>
                <w:szCs w:val="1"/>
                <w:color w:val="auto"/>
              </w:rPr>
            </w:pPr>
          </w:p>
        </w:tc>
        <w:tc>
          <w:tcPr>
            <w:tcW w:w="134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72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100" w:type="dxa"/>
            <w:vAlign w:val="bottom"/>
            <w:tcBorders>
              <w:bottom w:val="single" w:sz="8" w:color="2C2C2C"/>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vMerge w:val="continue"/>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176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3060" w:type="dxa"/>
            <w:vAlign w:val="bottom"/>
            <w:gridSpan w:val="6"/>
            <w:vMerge w:val="restart"/>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4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vMerge w:val="continue"/>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760" w:type="dxa"/>
            <w:vAlign w:val="bottom"/>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3"/>
                <w:szCs w:val="13"/>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60" w:type="dxa"/>
            <w:vAlign w:val="bottom"/>
            <w:gridSpan w:val="6"/>
            <w:vMerge w:val="continue"/>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below)</w:t>
            </w:r>
          </w:p>
        </w:tc>
        <w:tc>
          <w:tcPr>
            <w:tcW w:w="940" w:type="dxa"/>
            <w:vAlign w:val="bottom"/>
          </w:tcPr>
          <w:p>
            <w:pPr>
              <w:ind w:left="50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4"/>
            <w:vMerge w:val="restart"/>
          </w:tcPr>
          <w:p>
            <w:pPr>
              <w:spacing w:after="0"/>
              <w:rPr>
                <w:sz w:val="20"/>
                <w:szCs w:val="20"/>
                <w:color w:val="auto"/>
              </w:rPr>
            </w:pPr>
            <w:r>
              <w:rPr>
                <w:rFonts w:ascii="Arial" w:cs="Arial" w:eastAsia="Arial" w:hAnsi="Arial"/>
                <w:sz w:val="17"/>
                <w:szCs w:val="17"/>
                <w:color w:val="0000FF"/>
              </w:rPr>
              <w:t>1954 GREENSPRING DRIVE</w:t>
            </w:r>
          </w:p>
        </w:tc>
        <w:tc>
          <w:tcPr>
            <w:tcW w:w="1340" w:type="dxa"/>
            <w:vAlign w:val="bottom"/>
          </w:tcPr>
          <w:p>
            <w:pPr>
              <w:spacing w:after="0"/>
              <w:rPr>
                <w:sz w:val="19"/>
                <w:szCs w:val="19"/>
                <w:color w:val="auto"/>
              </w:rPr>
            </w:pPr>
          </w:p>
        </w:tc>
        <w:tc>
          <w:tcPr>
            <w:tcW w:w="1640" w:type="dxa"/>
            <w:vAlign w:val="bottom"/>
            <w:gridSpan w:val="5"/>
          </w:tcPr>
          <w:p>
            <w:pPr>
              <w:ind w:left="160"/>
              <w:spacing w:after="0"/>
              <w:rPr>
                <w:sz w:val="20"/>
                <w:szCs w:val="20"/>
                <w:color w:val="auto"/>
              </w:rPr>
            </w:pPr>
            <w:r>
              <w:rPr>
                <w:rFonts w:ascii="Arial" w:cs="Arial" w:eastAsia="Arial" w:hAnsi="Arial"/>
                <w:sz w:val="17"/>
                <w:szCs w:val="17"/>
                <w:color w:val="0000FF"/>
              </w:rPr>
              <w:t>07/01/2020</w:t>
            </w: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00" w:type="dxa"/>
            <w:vAlign w:val="bottom"/>
            <w:gridSpan w:val="4"/>
            <w:vMerge w:val="continue"/>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440" w:type="dxa"/>
            <w:vAlign w:val="bottom"/>
          </w:tcPr>
          <w:p>
            <w:pPr>
              <w:spacing w:after="0"/>
              <w:rPr>
                <w:sz w:val="8"/>
                <w:szCs w:val="8"/>
                <w:color w:val="auto"/>
              </w:rPr>
            </w:pPr>
          </w:p>
        </w:tc>
        <w:tc>
          <w:tcPr>
            <w:tcW w:w="340" w:type="dxa"/>
            <w:vAlign w:val="bottom"/>
          </w:tcPr>
          <w:p>
            <w:pPr>
              <w:spacing w:after="0"/>
              <w:rPr>
                <w:sz w:val="8"/>
                <w:szCs w:val="8"/>
                <w:color w:val="auto"/>
              </w:rPr>
            </w:pPr>
          </w:p>
        </w:tc>
        <w:tc>
          <w:tcPr>
            <w:tcW w:w="7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SUITE 600</w:t>
            </w: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94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3480" w:type="dxa"/>
            <w:vAlign w:val="bottom"/>
            <w:gridSpan w:val="7"/>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20" w:type="dxa"/>
            <w:vAlign w:val="bottom"/>
            <w:gridSpan w:val="10"/>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480" w:type="dxa"/>
            <w:vAlign w:val="bottom"/>
            <w:gridSpan w:val="7"/>
            <w:vMerge w:val="continue"/>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2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240" w:type="dxa"/>
            <w:vAlign w:val="bottom"/>
            <w:tcBorders>
              <w:bottom w:val="single" w:sz="8" w:color="9A9A9A"/>
            </w:tcBorders>
          </w:tcPr>
          <w:p>
            <w:pPr>
              <w:spacing w:after="0"/>
              <w:rPr>
                <w:sz w:val="5"/>
                <w:szCs w:val="5"/>
                <w:color w:val="auto"/>
              </w:rPr>
            </w:pPr>
          </w:p>
        </w:tc>
        <w:tc>
          <w:tcPr>
            <w:tcW w:w="88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440" w:type="dxa"/>
            <w:vAlign w:val="bottom"/>
          </w:tcPr>
          <w:p>
            <w:pPr>
              <w:spacing w:after="0"/>
              <w:rPr>
                <w:sz w:val="5"/>
                <w:szCs w:val="5"/>
                <w:color w:val="auto"/>
              </w:rPr>
            </w:pPr>
          </w:p>
        </w:tc>
        <w:tc>
          <w:tcPr>
            <w:tcW w:w="340" w:type="dxa"/>
            <w:vAlign w:val="bottom"/>
          </w:tcPr>
          <w:p>
            <w:pPr>
              <w:spacing w:after="0"/>
              <w:rPr>
                <w:sz w:val="5"/>
                <w:szCs w:val="5"/>
                <w:color w:val="auto"/>
              </w:rPr>
            </w:pPr>
          </w:p>
        </w:tc>
        <w:tc>
          <w:tcPr>
            <w:tcW w:w="720" w:type="dxa"/>
            <w:vAlign w:val="bottom"/>
          </w:tcPr>
          <w:p>
            <w:pPr>
              <w:spacing w:after="0"/>
              <w:rPr>
                <w:sz w:val="5"/>
                <w:szCs w:val="5"/>
                <w:color w:val="auto"/>
              </w:rPr>
            </w:pPr>
          </w:p>
        </w:tc>
        <w:tc>
          <w:tcPr>
            <w:tcW w:w="4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vMerge w:val="restart"/>
          </w:tcPr>
          <w:p>
            <w:pPr>
              <w:spacing w:after="0"/>
              <w:rPr>
                <w:sz w:val="5"/>
                <w:szCs w:val="5"/>
                <w:color w:val="auto"/>
              </w:rPr>
            </w:pPr>
          </w:p>
        </w:tc>
        <w:tc>
          <w:tcPr>
            <w:tcW w:w="900" w:type="dxa"/>
            <w:vAlign w:val="bottom"/>
            <w:gridSpan w:val="4"/>
            <w:vMerge w:val="restart"/>
          </w:tcPr>
          <w:p>
            <w:pPr>
              <w:ind w:left="80"/>
              <w:spacing w:after="0"/>
              <w:rPr>
                <w:sz w:val="20"/>
                <w:szCs w:val="20"/>
                <w:color w:val="auto"/>
              </w:rPr>
            </w:pPr>
            <w:r>
              <w:rPr>
                <w:rFonts w:ascii="Arial" w:cs="Arial" w:eastAsia="Arial" w:hAnsi="Arial"/>
                <w:sz w:val="13"/>
                <w:szCs w:val="13"/>
                <w:color w:val="auto"/>
              </w:rPr>
              <w:t>Line)</w:t>
            </w:r>
          </w:p>
        </w:tc>
        <w:tc>
          <w:tcPr>
            <w:tcW w:w="760" w:type="dxa"/>
            <w:vAlign w:val="bottom"/>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440" w:type="dxa"/>
            <w:vAlign w:val="bottom"/>
          </w:tcPr>
          <w:p>
            <w:pPr>
              <w:spacing w:after="0"/>
              <w:rPr>
                <w:sz w:val="6"/>
                <w:szCs w:val="6"/>
                <w:color w:val="auto"/>
              </w:rPr>
            </w:pPr>
          </w:p>
        </w:tc>
        <w:tc>
          <w:tcPr>
            <w:tcW w:w="340" w:type="dxa"/>
            <w:vAlign w:val="bottom"/>
          </w:tcPr>
          <w:p>
            <w:pPr>
              <w:spacing w:after="0"/>
              <w:rPr>
                <w:sz w:val="6"/>
                <w:szCs w:val="6"/>
                <w:color w:val="auto"/>
              </w:rPr>
            </w:pPr>
          </w:p>
        </w:tc>
        <w:tc>
          <w:tcPr>
            <w:tcW w:w="720" w:type="dxa"/>
            <w:vAlign w:val="bottom"/>
          </w:tcPr>
          <w:p>
            <w:pPr>
              <w:spacing w:after="0"/>
              <w:rPr>
                <w:sz w:val="6"/>
                <w:szCs w:val="6"/>
                <w:color w:val="auto"/>
              </w:rPr>
            </w:pPr>
          </w:p>
        </w:tc>
        <w:tc>
          <w:tcPr>
            <w:tcW w:w="4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vMerge w:val="continue"/>
          </w:tcPr>
          <w:p>
            <w:pPr>
              <w:spacing w:after="0"/>
              <w:rPr>
                <w:sz w:val="6"/>
                <w:szCs w:val="6"/>
                <w:color w:val="auto"/>
              </w:rPr>
            </w:pPr>
          </w:p>
        </w:tc>
        <w:tc>
          <w:tcPr>
            <w:tcW w:w="900" w:type="dxa"/>
            <w:vAlign w:val="bottom"/>
            <w:gridSpan w:val="4"/>
            <w:vMerge w:val="continue"/>
          </w:tcPr>
          <w:p>
            <w:pPr>
              <w:spacing w:after="0"/>
              <w:rPr>
                <w:sz w:val="6"/>
                <w:szCs w:val="6"/>
                <w:color w:val="auto"/>
              </w:rPr>
            </w:pPr>
          </w:p>
        </w:tc>
        <w:tc>
          <w:tcPr>
            <w:tcW w:w="760" w:type="dxa"/>
            <w:vAlign w:val="bottom"/>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140" w:type="dxa"/>
            <w:vAlign w:val="bottom"/>
            <w:gridSpan w:val="8"/>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Arial" w:cs="Arial" w:eastAsia="Arial" w:hAnsi="Arial"/>
                <w:sz w:val="17"/>
                <w:szCs w:val="17"/>
                <w:color w:val="0000FF"/>
              </w:rPr>
              <w:t>TIMONIUM</w:t>
            </w:r>
          </w:p>
        </w:tc>
        <w:tc>
          <w:tcPr>
            <w:tcW w:w="1120" w:type="dxa"/>
            <w:vAlign w:val="bottom"/>
            <w:gridSpan w:val="2"/>
          </w:tcPr>
          <w:p>
            <w:pPr>
              <w:ind w:left="40"/>
              <w:spacing w:after="0"/>
              <w:rPr>
                <w:sz w:val="20"/>
                <w:szCs w:val="20"/>
                <w:color w:val="auto"/>
              </w:rPr>
            </w:pPr>
            <w:r>
              <w:rPr>
                <w:rFonts w:ascii="Arial" w:cs="Arial" w:eastAsia="Arial" w:hAnsi="Arial"/>
                <w:sz w:val="17"/>
                <w:szCs w:val="17"/>
                <w:color w:val="0000FF"/>
              </w:rPr>
              <w:t>MD</w:t>
            </w:r>
          </w:p>
        </w:tc>
        <w:tc>
          <w:tcPr>
            <w:tcW w:w="1340" w:type="dxa"/>
            <w:vAlign w:val="bottom"/>
          </w:tcPr>
          <w:p>
            <w:pPr>
              <w:ind w:left="140"/>
              <w:spacing w:after="0"/>
              <w:rPr>
                <w:sz w:val="20"/>
                <w:szCs w:val="20"/>
                <w:color w:val="auto"/>
              </w:rPr>
            </w:pPr>
            <w:r>
              <w:rPr>
                <w:rFonts w:ascii="Arial" w:cs="Arial" w:eastAsia="Arial" w:hAnsi="Arial"/>
                <w:sz w:val="17"/>
                <w:szCs w:val="17"/>
                <w:color w:val="0000FF"/>
              </w:rPr>
              <w:t>21093</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240" w:type="dxa"/>
            <w:vAlign w:val="bottom"/>
            <w:tcBorders>
              <w:bottom w:val="single" w:sz="8" w:color="9A9A9A"/>
            </w:tcBorders>
          </w:tcPr>
          <w:p>
            <w:pPr>
              <w:spacing w:after="0"/>
              <w:rPr>
                <w:sz w:val="12"/>
                <w:szCs w:val="12"/>
                <w:color w:val="auto"/>
              </w:rPr>
            </w:pPr>
          </w:p>
        </w:tc>
        <w:tc>
          <w:tcPr>
            <w:tcW w:w="88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ind w:left="140"/>
              <w:spacing w:after="0" w:line="134" w:lineRule="exact"/>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240" w:type="dxa"/>
            <w:vAlign w:val="bottom"/>
            <w:tcBorders>
              <w:bottom w:val="single" w:sz="8" w:color="2C2C2C"/>
            </w:tcBorders>
          </w:tcPr>
          <w:p>
            <w:pPr>
              <w:spacing w:after="0"/>
              <w:rPr>
                <w:sz w:val="11"/>
                <w:szCs w:val="11"/>
                <w:color w:val="auto"/>
              </w:rPr>
            </w:pPr>
          </w:p>
        </w:tc>
        <w:tc>
          <w:tcPr>
            <w:tcW w:w="2240" w:type="dxa"/>
            <w:vAlign w:val="bottom"/>
            <w:tcBorders>
              <w:bottom w:val="single" w:sz="8" w:color="2C2C2C"/>
            </w:tcBorders>
            <w:gridSpan w:val="3"/>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3820" w:type="dxa"/>
            <w:vAlign w:val="bottom"/>
            <w:tcBorders>
              <w:bottom w:val="single" w:sz="8" w:color="2C2C2C"/>
            </w:tcBorders>
            <w:gridSpan w:val="9"/>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gridSpan w:val="2"/>
          </w:tcPr>
          <w:p>
            <w:pPr>
              <w:spacing w:after="0"/>
              <w:rPr>
                <w:sz w:val="11"/>
                <w:szCs w:val="11"/>
                <w:color w:val="auto"/>
              </w:rPr>
            </w:pPr>
          </w:p>
        </w:tc>
        <w:tc>
          <w:tcPr>
            <w:tcW w:w="1200" w:type="dxa"/>
            <w:vAlign w:val="bottom"/>
            <w:tcBorders>
              <w:bottom w:val="single" w:sz="8" w:color="2C2C2C"/>
            </w:tcBorders>
            <w:gridSpan w:val="2"/>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240" w:type="dxa"/>
            <w:vAlign w:val="bottom"/>
            <w:tcBorders>
              <w:top w:val="single" w:sz="8" w:color="2C2C2C"/>
            </w:tcBorders>
          </w:tcPr>
          <w:p>
            <w:pPr>
              <w:spacing w:after="0"/>
              <w:rPr>
                <w:sz w:val="21"/>
                <w:szCs w:val="21"/>
                <w:color w:val="auto"/>
              </w:rPr>
            </w:pPr>
          </w:p>
        </w:tc>
        <w:tc>
          <w:tcPr>
            <w:tcW w:w="7780" w:type="dxa"/>
            <w:vAlign w:val="bottom"/>
            <w:tcBorders>
              <w:top w:val="single" w:sz="8" w:color="2C2C2C"/>
            </w:tcBorders>
            <w:gridSpan w:val="18"/>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gridSpan w:val="2"/>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5"/>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4"/>
          </w:tcPr>
          <w:p>
            <w:pPr>
              <w:ind w:left="80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340" w:type="dxa"/>
            <w:vAlign w:val="bottom"/>
          </w:tcPr>
          <w:p>
            <w:pPr>
              <w:spacing w:after="0"/>
              <w:rPr>
                <w:sz w:val="15"/>
                <w:szCs w:val="15"/>
                <w:color w:val="auto"/>
              </w:rPr>
            </w:pPr>
          </w:p>
        </w:tc>
        <w:tc>
          <w:tcPr>
            <w:tcW w:w="1760" w:type="dxa"/>
            <w:vAlign w:val="bottom"/>
            <w:gridSpan w:val="6"/>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80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60" w:type="dxa"/>
            <w:vAlign w:val="bottom"/>
            <w:gridSpan w:val="2"/>
          </w:tcPr>
          <w:p>
            <w:pPr>
              <w:ind w:left="10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3140" w:type="dxa"/>
            <w:vAlign w:val="bottom"/>
            <w:gridSpan w:val="9"/>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20" w:type="dxa"/>
            <w:vAlign w:val="bottom"/>
            <w:gridSpan w:val="4"/>
          </w:tcPr>
          <w:p>
            <w:pPr>
              <w:ind w:left="8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3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440" w:type="dxa"/>
            <w:vAlign w:val="bottom"/>
          </w:tcPr>
          <w:p>
            <w:pPr>
              <w:spacing w:after="0"/>
              <w:rPr>
                <w:sz w:val="3"/>
                <w:szCs w:val="3"/>
                <w:color w:val="auto"/>
              </w:rPr>
            </w:pPr>
          </w:p>
        </w:tc>
        <w:tc>
          <w:tcPr>
            <w:tcW w:w="340" w:type="dxa"/>
            <w:vAlign w:val="bottom"/>
          </w:tcPr>
          <w:p>
            <w:pPr>
              <w:spacing w:after="0"/>
              <w:rPr>
                <w:sz w:val="3"/>
                <w:szCs w:val="3"/>
                <w:color w:val="auto"/>
              </w:rPr>
            </w:pPr>
          </w:p>
        </w:tc>
        <w:tc>
          <w:tcPr>
            <w:tcW w:w="72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3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400" w:type="dxa"/>
            <w:vAlign w:val="bottom"/>
          </w:tcPr>
          <w:p>
            <w:pPr>
              <w:spacing w:after="0"/>
              <w:rPr>
                <w:sz w:val="7"/>
                <w:szCs w:val="7"/>
                <w:color w:val="auto"/>
              </w:rPr>
            </w:pPr>
          </w:p>
        </w:tc>
        <w:tc>
          <w:tcPr>
            <w:tcW w:w="420" w:type="dxa"/>
            <w:vAlign w:val="bottom"/>
          </w:tcPr>
          <w:p>
            <w:pPr>
              <w:spacing w:after="0"/>
              <w:rPr>
                <w:sz w:val="7"/>
                <w:szCs w:val="7"/>
                <w:color w:val="auto"/>
              </w:rPr>
            </w:pPr>
          </w:p>
        </w:tc>
        <w:tc>
          <w:tcPr>
            <w:tcW w:w="740" w:type="dxa"/>
            <w:vAlign w:val="bottom"/>
          </w:tcPr>
          <w:p>
            <w:pPr>
              <w:spacing w:after="0"/>
              <w:rPr>
                <w:sz w:val="7"/>
                <w:szCs w:val="7"/>
                <w:color w:val="auto"/>
              </w:rPr>
            </w:pPr>
          </w:p>
        </w:tc>
        <w:tc>
          <w:tcPr>
            <w:tcW w:w="440" w:type="dxa"/>
            <w:vAlign w:val="bottom"/>
            <w:vMerge w:val="continue"/>
          </w:tcPr>
          <w:p>
            <w:pPr>
              <w:spacing w:after="0"/>
              <w:rPr>
                <w:sz w:val="7"/>
                <w:szCs w:val="7"/>
                <w:color w:val="auto"/>
              </w:rPr>
            </w:pPr>
          </w:p>
        </w:tc>
        <w:tc>
          <w:tcPr>
            <w:tcW w:w="34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7"/>
                <w:szCs w:val="7"/>
                <w:color w:val="auto"/>
              </w:rPr>
            </w:pPr>
          </w:p>
        </w:tc>
        <w:tc>
          <w:tcPr>
            <w:tcW w:w="38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440" w:type="dxa"/>
            <w:vAlign w:val="bottom"/>
          </w:tcPr>
          <w:p>
            <w:pPr>
              <w:spacing w:after="0"/>
              <w:rPr>
                <w:sz w:val="5"/>
                <w:szCs w:val="5"/>
                <w:color w:val="auto"/>
              </w:rPr>
            </w:pPr>
          </w:p>
        </w:tc>
        <w:tc>
          <w:tcPr>
            <w:tcW w:w="340" w:type="dxa"/>
            <w:vAlign w:val="bottom"/>
          </w:tcPr>
          <w:p>
            <w:pPr>
              <w:spacing w:after="0"/>
              <w:rPr>
                <w:sz w:val="5"/>
                <w:szCs w:val="5"/>
                <w:color w:val="auto"/>
              </w:rPr>
            </w:pPr>
          </w:p>
        </w:tc>
        <w:tc>
          <w:tcPr>
            <w:tcW w:w="72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820" w:type="dxa"/>
            <w:vAlign w:val="bottom"/>
            <w:gridSpan w:val="4"/>
            <w:vMerge w:val="restart"/>
          </w:tcPr>
          <w:p>
            <w:pPr>
              <w:ind w:left="900"/>
              <w:spacing w:after="0"/>
              <w:rPr>
                <w:sz w:val="20"/>
                <w:szCs w:val="20"/>
                <w:color w:val="auto"/>
              </w:rPr>
            </w:pPr>
            <w:r>
              <w:rPr>
                <w:rFonts w:ascii="Arial" w:cs="Arial" w:eastAsia="Arial" w:hAnsi="Arial"/>
                <w:sz w:val="17"/>
                <w:szCs w:val="17"/>
                <w:color w:val="0000FF"/>
              </w:rPr>
              <w:t>07/01/2020</w:t>
            </w:r>
          </w:p>
        </w:tc>
        <w:tc>
          <w:tcPr>
            <w:tcW w:w="4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40" w:type="dxa"/>
            <w:vAlign w:val="bottom"/>
            <w:vMerge w:val="restart"/>
          </w:tcPr>
          <w:p>
            <w:pPr>
              <w:ind w:left="160"/>
              <w:spacing w:after="0"/>
              <w:rPr>
                <w:sz w:val="20"/>
                <w:szCs w:val="20"/>
                <w:color w:val="auto"/>
              </w:rPr>
            </w:pPr>
            <w:r>
              <w:rPr>
                <w:rFonts w:ascii="Arial" w:cs="Arial" w:eastAsia="Arial" w:hAnsi="Arial"/>
                <w:sz w:val="13"/>
                <w:szCs w:val="13"/>
                <w:color w:val="0000FF"/>
              </w:rPr>
              <w:t>G</w:t>
            </w:r>
          </w:p>
        </w:tc>
        <w:tc>
          <w:tcPr>
            <w:tcW w:w="340" w:type="dxa"/>
            <w:vAlign w:val="bottom"/>
            <w:vMerge w:val="restart"/>
          </w:tcPr>
          <w:p>
            <w:pPr>
              <w:ind w:left="120"/>
              <w:spacing w:after="0"/>
              <w:rPr>
                <w:sz w:val="20"/>
                <w:szCs w:val="20"/>
                <w:color w:val="auto"/>
              </w:rPr>
            </w:pPr>
            <w:r>
              <w:rPr>
                <w:rFonts w:ascii="Arial" w:cs="Arial" w:eastAsia="Arial" w:hAnsi="Arial"/>
                <w:sz w:val="13"/>
                <w:szCs w:val="13"/>
                <w:color w:val="0000FF"/>
              </w:rPr>
              <w:t>V</w:t>
            </w:r>
          </w:p>
        </w:tc>
        <w:tc>
          <w:tcPr>
            <w:tcW w:w="720" w:type="dxa"/>
            <w:vAlign w:val="bottom"/>
            <w:vMerge w:val="restart"/>
          </w:tcPr>
          <w:p>
            <w:pPr>
              <w:ind w:left="180"/>
              <w:spacing w:after="0"/>
              <w:rPr>
                <w:sz w:val="20"/>
                <w:szCs w:val="20"/>
                <w:color w:val="auto"/>
              </w:rPr>
            </w:pPr>
            <w:r>
              <w:rPr>
                <w:rFonts w:ascii="Arial" w:cs="Arial" w:eastAsia="Arial" w:hAnsi="Arial"/>
                <w:sz w:val="17"/>
                <w:szCs w:val="17"/>
                <w:color w:val="0000FF"/>
                <w:w w:val="99"/>
              </w:rPr>
              <w:t>14,258</w:t>
            </w:r>
          </w:p>
        </w:tc>
        <w:tc>
          <w:tcPr>
            <w:tcW w:w="420" w:type="dxa"/>
            <w:vAlign w:val="bottom"/>
            <w:vMerge w:val="restart"/>
          </w:tcPr>
          <w:p>
            <w:pPr>
              <w:ind w:left="280"/>
              <w:spacing w:after="0"/>
              <w:rPr>
                <w:sz w:val="20"/>
                <w:szCs w:val="20"/>
                <w:color w:val="auto"/>
              </w:rPr>
            </w:pPr>
            <w:r>
              <w:rPr>
                <w:rFonts w:ascii="Arial" w:cs="Arial" w:eastAsia="Arial" w:hAnsi="Arial"/>
                <w:sz w:val="17"/>
                <w:szCs w:val="17"/>
                <w:color w:val="0000FF"/>
                <w:w w:val="97"/>
              </w:rPr>
              <w:t>D</w:t>
            </w:r>
          </w:p>
        </w:tc>
        <w:tc>
          <w:tcPr>
            <w:tcW w:w="240" w:type="dxa"/>
            <w:vAlign w:val="bottom"/>
          </w:tcPr>
          <w:p>
            <w:pPr>
              <w:spacing w:after="0"/>
              <w:rPr>
                <w:sz w:val="22"/>
                <w:szCs w:val="22"/>
                <w:color w:val="auto"/>
              </w:rPr>
            </w:pPr>
          </w:p>
        </w:tc>
        <w:tc>
          <w:tcPr>
            <w:tcW w:w="560" w:type="dxa"/>
            <w:vAlign w:val="bottom"/>
            <w:gridSpan w:val="4"/>
            <w:vMerge w:val="restart"/>
          </w:tcPr>
          <w:p>
            <w:pPr>
              <w:jc w:val="right"/>
              <w:ind w:right="47"/>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color w:val="0000FF"/>
                <w:w w:val="98"/>
              </w:rPr>
              <w:t>0.00</w:t>
            </w:r>
          </w:p>
        </w:tc>
        <w:tc>
          <w:tcPr>
            <w:tcW w:w="440" w:type="dxa"/>
            <w:vAlign w:val="bottom"/>
          </w:tcPr>
          <w:p>
            <w:pPr>
              <w:spacing w:after="0"/>
              <w:rPr>
                <w:sz w:val="22"/>
                <w:szCs w:val="22"/>
                <w:color w:val="auto"/>
              </w:rPr>
            </w:pPr>
          </w:p>
        </w:tc>
        <w:tc>
          <w:tcPr>
            <w:tcW w:w="760" w:type="dxa"/>
            <w:vAlign w:val="bottom"/>
            <w:vMerge w:val="restart"/>
          </w:tcPr>
          <w:p>
            <w:pPr>
              <w:jc w:val="center"/>
              <w:ind w:right="413"/>
              <w:spacing w:after="0"/>
              <w:rPr>
                <w:sz w:val="20"/>
                <w:szCs w:val="20"/>
                <w:color w:val="auto"/>
              </w:rPr>
            </w:pPr>
            <w:r>
              <w:rPr>
                <w:rFonts w:ascii="Arial" w:cs="Arial" w:eastAsia="Arial" w:hAnsi="Arial"/>
                <w:sz w:val="17"/>
                <w:szCs w:val="17"/>
                <w:color w:val="0000FF"/>
                <w:w w:val="84"/>
              </w:rPr>
              <w:t>0</w:t>
            </w:r>
          </w:p>
        </w:tc>
        <w:tc>
          <w:tcPr>
            <w:tcW w:w="940" w:type="dxa"/>
            <w:vAlign w:val="bottom"/>
            <w:vMerge w:val="restart"/>
          </w:tcPr>
          <w:p>
            <w:pPr>
              <w:ind w:left="380"/>
              <w:spacing w:after="0"/>
              <w:rPr>
                <w:sz w:val="20"/>
                <w:szCs w:val="20"/>
                <w:color w:val="auto"/>
              </w:rPr>
            </w:pPr>
            <w:r>
              <w:rPr>
                <w:rFonts w:ascii="Arial" w:cs="Arial" w:eastAsia="Arial" w:hAnsi="Arial"/>
                <w:sz w:val="17"/>
                <w:szCs w:val="17"/>
                <w:color w:val="0000FF"/>
              </w:rPr>
              <w:t>I</w:t>
            </w:r>
          </w:p>
        </w:tc>
        <w:tc>
          <w:tcPr>
            <w:tcW w:w="820" w:type="dxa"/>
            <w:vAlign w:val="bottom"/>
            <w:gridSpan w:val="4"/>
          </w:tcPr>
          <w:p>
            <w:pPr>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820" w:type="dxa"/>
            <w:vAlign w:val="bottom"/>
            <w:gridSpan w:val="4"/>
            <w:vMerge w:val="continue"/>
          </w:tcPr>
          <w:p>
            <w:pPr>
              <w:spacing w:after="0"/>
              <w:rPr>
                <w:sz w:val="9"/>
                <w:szCs w:val="9"/>
                <w:color w:val="auto"/>
              </w:rPr>
            </w:pPr>
          </w:p>
        </w:tc>
        <w:tc>
          <w:tcPr>
            <w:tcW w:w="420" w:type="dxa"/>
            <w:vAlign w:val="bottom"/>
          </w:tcPr>
          <w:p>
            <w:pPr>
              <w:spacing w:after="0"/>
              <w:rPr>
                <w:sz w:val="9"/>
                <w:szCs w:val="9"/>
                <w:color w:val="auto"/>
              </w:rPr>
            </w:pPr>
          </w:p>
        </w:tc>
        <w:tc>
          <w:tcPr>
            <w:tcW w:w="740" w:type="dxa"/>
            <w:vAlign w:val="bottom"/>
          </w:tcPr>
          <w:p>
            <w:pPr>
              <w:spacing w:after="0"/>
              <w:rPr>
                <w:sz w:val="9"/>
                <w:szCs w:val="9"/>
                <w:color w:val="auto"/>
              </w:rPr>
            </w:pPr>
          </w:p>
        </w:tc>
        <w:tc>
          <w:tcPr>
            <w:tcW w:w="440" w:type="dxa"/>
            <w:vAlign w:val="bottom"/>
            <w:vMerge w:val="continue"/>
          </w:tcPr>
          <w:p>
            <w:pPr>
              <w:spacing w:after="0"/>
              <w:rPr>
                <w:sz w:val="9"/>
                <w:szCs w:val="9"/>
                <w:color w:val="auto"/>
              </w:rPr>
            </w:pPr>
          </w:p>
        </w:tc>
        <w:tc>
          <w:tcPr>
            <w:tcW w:w="34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42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560" w:type="dxa"/>
            <w:vAlign w:val="bottom"/>
            <w:gridSpan w:val="4"/>
            <w:vMerge w:val="continue"/>
          </w:tcPr>
          <w:p>
            <w:pPr>
              <w:spacing w:after="0"/>
              <w:rPr>
                <w:sz w:val="9"/>
                <w:szCs w:val="9"/>
                <w:color w:val="auto"/>
              </w:rPr>
            </w:pPr>
          </w:p>
        </w:tc>
        <w:tc>
          <w:tcPr>
            <w:tcW w:w="44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700" w:type="dxa"/>
            <w:vAlign w:val="bottom"/>
            <w:vMerge w:val="restart"/>
          </w:tcPr>
          <w:p>
            <w:pPr>
              <w:spacing w:after="0"/>
              <w:rPr>
                <w:sz w:val="20"/>
                <w:szCs w:val="20"/>
                <w:color w:val="auto"/>
              </w:rPr>
            </w:pPr>
            <w:r>
              <w:rPr>
                <w:rFonts w:ascii="Arial" w:cs="Arial" w:eastAsia="Arial" w:hAnsi="Arial"/>
                <w:sz w:val="17"/>
                <w:szCs w:val="17"/>
                <w:color w:val="0000FF"/>
                <w:w w:val="99"/>
              </w:rPr>
              <w:t>Note 1</w:t>
            </w:r>
            <w:r>
              <w:rPr>
                <w:rFonts w:ascii="Arial" w:cs="Arial" w:eastAsia="Arial" w:hAnsi="Arial"/>
                <w:sz w:val="22"/>
                <w:szCs w:val="22"/>
                <w:color w:val="008000"/>
                <w:w w:val="99"/>
                <w:vertAlign w:val="superscript"/>
              </w:rPr>
              <w:t>(1)</w:t>
            </w:r>
          </w:p>
        </w:tc>
        <w:tc>
          <w:tcPr>
            <w:tcW w:w="120" w:type="dxa"/>
            <w:vAlign w:val="bottom"/>
            <w:gridSpan w:val="3"/>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880" w:type="dxa"/>
            <w:vAlign w:val="bottom"/>
            <w:tcBorders>
              <w:bottom w:val="single" w:sz="8" w:color="2C2C2C"/>
            </w:tcBorders>
          </w:tcPr>
          <w:p>
            <w:pPr>
              <w:spacing w:after="0"/>
              <w:rPr>
                <w:sz w:val="14"/>
                <w:szCs w:val="14"/>
                <w:color w:val="auto"/>
              </w:rPr>
            </w:pPr>
          </w:p>
        </w:tc>
        <w:tc>
          <w:tcPr>
            <w:tcW w:w="134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40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vMerge w:val="continue"/>
          </w:tcPr>
          <w:p>
            <w:pPr>
              <w:spacing w:after="0"/>
              <w:rPr>
                <w:sz w:val="14"/>
                <w:szCs w:val="14"/>
                <w:color w:val="auto"/>
              </w:rPr>
            </w:pPr>
          </w:p>
        </w:tc>
        <w:tc>
          <w:tcPr>
            <w:tcW w:w="1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380" w:type="dxa"/>
            <w:vAlign w:val="bottom"/>
            <w:gridSpan w:val="3"/>
            <w:vMerge w:val="restart"/>
          </w:tcPr>
          <w:p>
            <w:pPr>
              <w:jc w:val="center"/>
              <w:ind w:left="47"/>
              <w:spacing w:after="0"/>
              <w:rPr>
                <w:sz w:val="20"/>
                <w:szCs w:val="20"/>
                <w:color w:val="auto"/>
              </w:rPr>
            </w:pPr>
            <w:r>
              <w:rPr>
                <w:rFonts w:ascii="Arial" w:cs="Arial" w:eastAsia="Arial" w:hAnsi="Arial"/>
                <w:sz w:val="17"/>
                <w:szCs w:val="17"/>
                <w:color w:val="0000FF"/>
                <w:w w:val="92"/>
              </w:rPr>
              <w:t>8,086,401</w:t>
            </w:r>
          </w:p>
        </w:tc>
        <w:tc>
          <w:tcPr>
            <w:tcW w:w="940" w:type="dxa"/>
            <w:vAlign w:val="bottom"/>
            <w:vMerge w:val="restart"/>
          </w:tcPr>
          <w:p>
            <w:pPr>
              <w:ind w:left="380"/>
              <w:spacing w:after="0"/>
              <w:rPr>
                <w:sz w:val="20"/>
                <w:szCs w:val="20"/>
                <w:color w:val="auto"/>
              </w:rPr>
            </w:pPr>
            <w:r>
              <w:rPr>
                <w:rFonts w:ascii="Arial" w:cs="Arial" w:eastAsia="Arial" w:hAnsi="Arial"/>
                <w:sz w:val="17"/>
                <w:szCs w:val="17"/>
                <w:color w:val="0000FF"/>
              </w:rPr>
              <w:t>I</w:t>
            </w:r>
          </w:p>
        </w:tc>
        <w:tc>
          <w:tcPr>
            <w:tcW w:w="820" w:type="dxa"/>
            <w:vAlign w:val="bottom"/>
            <w:gridSpan w:val="4"/>
          </w:tcPr>
          <w:p>
            <w:pPr>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Pr>
          <w:p>
            <w:pPr>
              <w:spacing w:after="0"/>
              <w:rPr>
                <w:sz w:val="9"/>
                <w:szCs w:val="9"/>
                <w:color w:val="auto"/>
              </w:rPr>
            </w:pPr>
          </w:p>
        </w:tc>
        <w:tc>
          <w:tcPr>
            <w:tcW w:w="420" w:type="dxa"/>
            <w:vAlign w:val="bottom"/>
          </w:tcPr>
          <w:p>
            <w:pPr>
              <w:spacing w:after="0"/>
              <w:rPr>
                <w:sz w:val="9"/>
                <w:szCs w:val="9"/>
                <w:color w:val="auto"/>
              </w:rPr>
            </w:pPr>
          </w:p>
        </w:tc>
        <w:tc>
          <w:tcPr>
            <w:tcW w:w="740" w:type="dxa"/>
            <w:vAlign w:val="bottom"/>
          </w:tcPr>
          <w:p>
            <w:pPr>
              <w:spacing w:after="0"/>
              <w:rPr>
                <w:sz w:val="9"/>
                <w:szCs w:val="9"/>
                <w:color w:val="auto"/>
              </w:rPr>
            </w:pPr>
          </w:p>
        </w:tc>
        <w:tc>
          <w:tcPr>
            <w:tcW w:w="440" w:type="dxa"/>
            <w:vAlign w:val="bottom"/>
          </w:tcPr>
          <w:p>
            <w:pPr>
              <w:spacing w:after="0"/>
              <w:rPr>
                <w:sz w:val="9"/>
                <w:szCs w:val="9"/>
                <w:color w:val="auto"/>
              </w:rPr>
            </w:pPr>
          </w:p>
        </w:tc>
        <w:tc>
          <w:tcPr>
            <w:tcW w:w="340" w:type="dxa"/>
            <w:vAlign w:val="bottom"/>
          </w:tcPr>
          <w:p>
            <w:pPr>
              <w:spacing w:after="0"/>
              <w:rPr>
                <w:sz w:val="9"/>
                <w:szCs w:val="9"/>
                <w:color w:val="auto"/>
              </w:rPr>
            </w:pPr>
          </w:p>
        </w:tc>
        <w:tc>
          <w:tcPr>
            <w:tcW w:w="7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380" w:type="dxa"/>
            <w:vAlign w:val="bottom"/>
            <w:gridSpan w:val="3"/>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700" w:type="dxa"/>
            <w:vAlign w:val="bottom"/>
            <w:vMerge w:val="restart"/>
          </w:tcPr>
          <w:p>
            <w:pPr>
              <w:spacing w:after="0"/>
              <w:rPr>
                <w:sz w:val="20"/>
                <w:szCs w:val="20"/>
                <w:color w:val="auto"/>
              </w:rPr>
            </w:pPr>
            <w:r>
              <w:rPr>
                <w:rFonts w:ascii="Arial" w:cs="Arial" w:eastAsia="Arial" w:hAnsi="Arial"/>
                <w:sz w:val="17"/>
                <w:szCs w:val="17"/>
                <w:color w:val="0000FF"/>
                <w:w w:val="99"/>
              </w:rPr>
              <w:t>Note 2</w:t>
            </w:r>
            <w:r>
              <w:rPr>
                <w:rFonts w:ascii="Arial" w:cs="Arial" w:eastAsia="Arial" w:hAnsi="Arial"/>
                <w:sz w:val="22"/>
                <w:szCs w:val="22"/>
                <w:color w:val="008000"/>
                <w:w w:val="99"/>
                <w:vertAlign w:val="superscript"/>
              </w:rPr>
              <w:t>(2)</w:t>
            </w:r>
          </w:p>
        </w:tc>
        <w:tc>
          <w:tcPr>
            <w:tcW w:w="120" w:type="dxa"/>
            <w:vAlign w:val="bottom"/>
            <w:gridSpan w:val="3"/>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880" w:type="dxa"/>
            <w:vAlign w:val="bottom"/>
            <w:tcBorders>
              <w:bottom w:val="single" w:sz="8" w:color="2C2C2C"/>
            </w:tcBorders>
          </w:tcPr>
          <w:p>
            <w:pPr>
              <w:spacing w:after="0"/>
              <w:rPr>
                <w:sz w:val="14"/>
                <w:szCs w:val="14"/>
                <w:color w:val="auto"/>
              </w:rPr>
            </w:pPr>
          </w:p>
        </w:tc>
        <w:tc>
          <w:tcPr>
            <w:tcW w:w="134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40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vMerge w:val="continue"/>
          </w:tcPr>
          <w:p>
            <w:pPr>
              <w:spacing w:after="0"/>
              <w:rPr>
                <w:sz w:val="14"/>
                <w:szCs w:val="14"/>
                <w:color w:val="auto"/>
              </w:rPr>
            </w:pPr>
          </w:p>
        </w:tc>
        <w:tc>
          <w:tcPr>
            <w:tcW w:w="1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380" w:type="dxa"/>
            <w:vAlign w:val="bottom"/>
            <w:gridSpan w:val="3"/>
            <w:vMerge w:val="restart"/>
          </w:tcPr>
          <w:p>
            <w:pPr>
              <w:jc w:val="center"/>
              <w:ind w:left="47"/>
              <w:spacing w:after="0"/>
              <w:rPr>
                <w:sz w:val="20"/>
                <w:szCs w:val="20"/>
                <w:color w:val="auto"/>
              </w:rPr>
            </w:pPr>
            <w:r>
              <w:rPr>
                <w:rFonts w:ascii="Arial" w:cs="Arial" w:eastAsia="Arial" w:hAnsi="Arial"/>
                <w:sz w:val="17"/>
                <w:szCs w:val="17"/>
                <w:color w:val="0000FF"/>
                <w:w w:val="92"/>
              </w:rPr>
              <w:t>2,604,582</w:t>
            </w:r>
          </w:p>
        </w:tc>
        <w:tc>
          <w:tcPr>
            <w:tcW w:w="940" w:type="dxa"/>
            <w:vAlign w:val="bottom"/>
            <w:vMerge w:val="restart"/>
          </w:tcPr>
          <w:p>
            <w:pPr>
              <w:ind w:left="380"/>
              <w:spacing w:after="0"/>
              <w:rPr>
                <w:sz w:val="20"/>
                <w:szCs w:val="20"/>
                <w:color w:val="auto"/>
              </w:rPr>
            </w:pPr>
            <w:r>
              <w:rPr>
                <w:rFonts w:ascii="Arial" w:cs="Arial" w:eastAsia="Arial" w:hAnsi="Arial"/>
                <w:sz w:val="17"/>
                <w:szCs w:val="17"/>
                <w:color w:val="0000FF"/>
              </w:rPr>
              <w:t>I</w:t>
            </w:r>
          </w:p>
        </w:tc>
        <w:tc>
          <w:tcPr>
            <w:tcW w:w="820" w:type="dxa"/>
            <w:vAlign w:val="bottom"/>
            <w:gridSpan w:val="4"/>
          </w:tcPr>
          <w:p>
            <w:pPr>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Pr>
          <w:p>
            <w:pPr>
              <w:spacing w:after="0"/>
              <w:rPr>
                <w:sz w:val="9"/>
                <w:szCs w:val="9"/>
                <w:color w:val="auto"/>
              </w:rPr>
            </w:pPr>
          </w:p>
        </w:tc>
        <w:tc>
          <w:tcPr>
            <w:tcW w:w="420" w:type="dxa"/>
            <w:vAlign w:val="bottom"/>
          </w:tcPr>
          <w:p>
            <w:pPr>
              <w:spacing w:after="0"/>
              <w:rPr>
                <w:sz w:val="9"/>
                <w:szCs w:val="9"/>
                <w:color w:val="auto"/>
              </w:rPr>
            </w:pPr>
          </w:p>
        </w:tc>
        <w:tc>
          <w:tcPr>
            <w:tcW w:w="740" w:type="dxa"/>
            <w:vAlign w:val="bottom"/>
          </w:tcPr>
          <w:p>
            <w:pPr>
              <w:spacing w:after="0"/>
              <w:rPr>
                <w:sz w:val="9"/>
                <w:szCs w:val="9"/>
                <w:color w:val="auto"/>
              </w:rPr>
            </w:pPr>
          </w:p>
        </w:tc>
        <w:tc>
          <w:tcPr>
            <w:tcW w:w="440" w:type="dxa"/>
            <w:vAlign w:val="bottom"/>
          </w:tcPr>
          <w:p>
            <w:pPr>
              <w:spacing w:after="0"/>
              <w:rPr>
                <w:sz w:val="9"/>
                <w:szCs w:val="9"/>
                <w:color w:val="auto"/>
              </w:rPr>
            </w:pPr>
          </w:p>
        </w:tc>
        <w:tc>
          <w:tcPr>
            <w:tcW w:w="340" w:type="dxa"/>
            <w:vAlign w:val="bottom"/>
          </w:tcPr>
          <w:p>
            <w:pPr>
              <w:spacing w:after="0"/>
              <w:rPr>
                <w:sz w:val="9"/>
                <w:szCs w:val="9"/>
                <w:color w:val="auto"/>
              </w:rPr>
            </w:pPr>
          </w:p>
        </w:tc>
        <w:tc>
          <w:tcPr>
            <w:tcW w:w="7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380" w:type="dxa"/>
            <w:vAlign w:val="bottom"/>
            <w:gridSpan w:val="3"/>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700" w:type="dxa"/>
            <w:vAlign w:val="bottom"/>
            <w:vMerge w:val="restart"/>
          </w:tcPr>
          <w:p>
            <w:pPr>
              <w:spacing w:after="0"/>
              <w:rPr>
                <w:sz w:val="20"/>
                <w:szCs w:val="20"/>
                <w:color w:val="auto"/>
              </w:rPr>
            </w:pPr>
            <w:r>
              <w:rPr>
                <w:rFonts w:ascii="Arial" w:cs="Arial" w:eastAsia="Arial" w:hAnsi="Arial"/>
                <w:sz w:val="17"/>
                <w:szCs w:val="17"/>
                <w:color w:val="0000FF"/>
                <w:w w:val="99"/>
              </w:rPr>
              <w:t>Note 3</w:t>
            </w:r>
            <w:r>
              <w:rPr>
                <w:rFonts w:ascii="Arial" w:cs="Arial" w:eastAsia="Arial" w:hAnsi="Arial"/>
                <w:sz w:val="22"/>
                <w:szCs w:val="22"/>
                <w:color w:val="008000"/>
                <w:w w:val="99"/>
                <w:vertAlign w:val="superscript"/>
              </w:rPr>
              <w:t>(3)</w:t>
            </w:r>
          </w:p>
        </w:tc>
        <w:tc>
          <w:tcPr>
            <w:tcW w:w="120" w:type="dxa"/>
            <w:vAlign w:val="bottom"/>
            <w:gridSpan w:val="3"/>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880" w:type="dxa"/>
            <w:vAlign w:val="bottom"/>
            <w:tcBorders>
              <w:bottom w:val="single" w:sz="8" w:color="2C2C2C"/>
            </w:tcBorders>
          </w:tcPr>
          <w:p>
            <w:pPr>
              <w:spacing w:after="0"/>
              <w:rPr>
                <w:sz w:val="14"/>
                <w:szCs w:val="14"/>
                <w:color w:val="auto"/>
              </w:rPr>
            </w:pPr>
          </w:p>
        </w:tc>
        <w:tc>
          <w:tcPr>
            <w:tcW w:w="134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40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vMerge w:val="continue"/>
          </w:tcPr>
          <w:p>
            <w:pPr>
              <w:spacing w:after="0"/>
              <w:rPr>
                <w:sz w:val="14"/>
                <w:szCs w:val="14"/>
                <w:color w:val="auto"/>
              </w:rPr>
            </w:pPr>
          </w:p>
        </w:tc>
        <w:tc>
          <w:tcPr>
            <w:tcW w:w="1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380" w:type="dxa"/>
            <w:vAlign w:val="bottom"/>
            <w:gridSpan w:val="3"/>
            <w:vMerge w:val="restart"/>
          </w:tcPr>
          <w:p>
            <w:pPr>
              <w:jc w:val="center"/>
              <w:ind w:left="47"/>
              <w:spacing w:after="0"/>
              <w:rPr>
                <w:sz w:val="20"/>
                <w:szCs w:val="20"/>
                <w:color w:val="auto"/>
              </w:rPr>
            </w:pPr>
            <w:r>
              <w:rPr>
                <w:rFonts w:ascii="Arial" w:cs="Arial" w:eastAsia="Arial" w:hAnsi="Arial"/>
                <w:sz w:val="17"/>
                <w:szCs w:val="17"/>
                <w:color w:val="0000FF"/>
                <w:w w:val="92"/>
              </w:rPr>
              <w:t>2,942,599</w:t>
            </w:r>
          </w:p>
        </w:tc>
        <w:tc>
          <w:tcPr>
            <w:tcW w:w="940" w:type="dxa"/>
            <w:vAlign w:val="bottom"/>
            <w:vMerge w:val="restart"/>
          </w:tcPr>
          <w:p>
            <w:pPr>
              <w:ind w:left="380"/>
              <w:spacing w:after="0"/>
              <w:rPr>
                <w:sz w:val="20"/>
                <w:szCs w:val="20"/>
                <w:color w:val="auto"/>
              </w:rPr>
            </w:pPr>
            <w:r>
              <w:rPr>
                <w:rFonts w:ascii="Arial" w:cs="Arial" w:eastAsia="Arial" w:hAnsi="Arial"/>
                <w:sz w:val="17"/>
                <w:szCs w:val="17"/>
                <w:color w:val="0000FF"/>
              </w:rPr>
              <w:t>I</w:t>
            </w:r>
          </w:p>
        </w:tc>
        <w:tc>
          <w:tcPr>
            <w:tcW w:w="820" w:type="dxa"/>
            <w:vAlign w:val="bottom"/>
            <w:gridSpan w:val="4"/>
          </w:tcPr>
          <w:p>
            <w:pPr>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Pr>
          <w:p>
            <w:pPr>
              <w:spacing w:after="0"/>
              <w:rPr>
                <w:sz w:val="9"/>
                <w:szCs w:val="9"/>
                <w:color w:val="auto"/>
              </w:rPr>
            </w:pPr>
          </w:p>
        </w:tc>
        <w:tc>
          <w:tcPr>
            <w:tcW w:w="420" w:type="dxa"/>
            <w:vAlign w:val="bottom"/>
          </w:tcPr>
          <w:p>
            <w:pPr>
              <w:spacing w:after="0"/>
              <w:rPr>
                <w:sz w:val="9"/>
                <w:szCs w:val="9"/>
                <w:color w:val="auto"/>
              </w:rPr>
            </w:pPr>
          </w:p>
        </w:tc>
        <w:tc>
          <w:tcPr>
            <w:tcW w:w="740" w:type="dxa"/>
            <w:vAlign w:val="bottom"/>
          </w:tcPr>
          <w:p>
            <w:pPr>
              <w:spacing w:after="0"/>
              <w:rPr>
                <w:sz w:val="9"/>
                <w:szCs w:val="9"/>
                <w:color w:val="auto"/>
              </w:rPr>
            </w:pPr>
          </w:p>
        </w:tc>
        <w:tc>
          <w:tcPr>
            <w:tcW w:w="440" w:type="dxa"/>
            <w:vAlign w:val="bottom"/>
          </w:tcPr>
          <w:p>
            <w:pPr>
              <w:spacing w:after="0"/>
              <w:rPr>
                <w:sz w:val="9"/>
                <w:szCs w:val="9"/>
                <w:color w:val="auto"/>
              </w:rPr>
            </w:pPr>
          </w:p>
        </w:tc>
        <w:tc>
          <w:tcPr>
            <w:tcW w:w="340" w:type="dxa"/>
            <w:vAlign w:val="bottom"/>
          </w:tcPr>
          <w:p>
            <w:pPr>
              <w:spacing w:after="0"/>
              <w:rPr>
                <w:sz w:val="9"/>
                <w:szCs w:val="9"/>
                <w:color w:val="auto"/>
              </w:rPr>
            </w:pPr>
          </w:p>
        </w:tc>
        <w:tc>
          <w:tcPr>
            <w:tcW w:w="7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380" w:type="dxa"/>
            <w:vAlign w:val="bottom"/>
            <w:gridSpan w:val="3"/>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700" w:type="dxa"/>
            <w:vAlign w:val="bottom"/>
            <w:vMerge w:val="restart"/>
          </w:tcPr>
          <w:p>
            <w:pPr>
              <w:spacing w:after="0"/>
              <w:rPr>
                <w:sz w:val="20"/>
                <w:szCs w:val="20"/>
                <w:color w:val="auto"/>
              </w:rPr>
            </w:pPr>
            <w:r>
              <w:rPr>
                <w:rFonts w:ascii="Arial" w:cs="Arial" w:eastAsia="Arial" w:hAnsi="Arial"/>
                <w:sz w:val="17"/>
                <w:szCs w:val="17"/>
                <w:color w:val="0000FF"/>
                <w:w w:val="99"/>
              </w:rPr>
              <w:t>Note 4</w:t>
            </w:r>
            <w:r>
              <w:rPr>
                <w:rFonts w:ascii="Arial" w:cs="Arial" w:eastAsia="Arial" w:hAnsi="Arial"/>
                <w:sz w:val="22"/>
                <w:szCs w:val="22"/>
                <w:color w:val="008000"/>
                <w:w w:val="99"/>
                <w:vertAlign w:val="superscript"/>
              </w:rPr>
              <w:t>(4)</w:t>
            </w:r>
          </w:p>
        </w:tc>
        <w:tc>
          <w:tcPr>
            <w:tcW w:w="120" w:type="dxa"/>
            <w:vAlign w:val="bottom"/>
            <w:gridSpan w:val="3"/>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880" w:type="dxa"/>
            <w:vAlign w:val="bottom"/>
            <w:tcBorders>
              <w:bottom w:val="single" w:sz="8" w:color="2C2C2C"/>
            </w:tcBorders>
          </w:tcPr>
          <w:p>
            <w:pPr>
              <w:spacing w:after="0"/>
              <w:rPr>
                <w:sz w:val="14"/>
                <w:szCs w:val="14"/>
                <w:color w:val="auto"/>
              </w:rPr>
            </w:pPr>
          </w:p>
        </w:tc>
        <w:tc>
          <w:tcPr>
            <w:tcW w:w="134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40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vMerge w:val="continue"/>
          </w:tcPr>
          <w:p>
            <w:pPr>
              <w:spacing w:after="0"/>
              <w:rPr>
                <w:sz w:val="14"/>
                <w:szCs w:val="14"/>
                <w:color w:val="auto"/>
              </w:rPr>
            </w:pPr>
          </w:p>
        </w:tc>
        <w:tc>
          <w:tcPr>
            <w:tcW w:w="1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60" w:type="dxa"/>
            <w:vAlign w:val="bottom"/>
            <w:vMerge w:val="restart"/>
          </w:tcPr>
          <w:p>
            <w:pPr>
              <w:jc w:val="center"/>
              <w:ind w:right="433"/>
              <w:spacing w:after="0"/>
              <w:rPr>
                <w:sz w:val="20"/>
                <w:szCs w:val="20"/>
                <w:color w:val="auto"/>
              </w:rPr>
            </w:pPr>
            <w:r>
              <w:rPr>
                <w:rFonts w:ascii="Arial" w:cs="Arial" w:eastAsia="Arial" w:hAnsi="Arial"/>
                <w:sz w:val="17"/>
                <w:szCs w:val="17"/>
                <w:color w:val="0000FF"/>
                <w:w w:val="94"/>
              </w:rPr>
              <w:t>47</w:t>
            </w:r>
          </w:p>
        </w:tc>
        <w:tc>
          <w:tcPr>
            <w:tcW w:w="940" w:type="dxa"/>
            <w:vAlign w:val="bottom"/>
            <w:vMerge w:val="restart"/>
          </w:tcPr>
          <w:p>
            <w:pPr>
              <w:ind w:left="380"/>
              <w:spacing w:after="0"/>
              <w:rPr>
                <w:sz w:val="20"/>
                <w:szCs w:val="20"/>
                <w:color w:val="auto"/>
              </w:rPr>
            </w:pPr>
            <w:r>
              <w:rPr>
                <w:rFonts w:ascii="Arial" w:cs="Arial" w:eastAsia="Arial" w:hAnsi="Arial"/>
                <w:sz w:val="17"/>
                <w:szCs w:val="17"/>
                <w:color w:val="0000FF"/>
              </w:rPr>
              <w:t>I</w:t>
            </w:r>
          </w:p>
        </w:tc>
        <w:tc>
          <w:tcPr>
            <w:tcW w:w="820" w:type="dxa"/>
            <w:vAlign w:val="bottom"/>
            <w:gridSpan w:val="4"/>
          </w:tcPr>
          <w:p>
            <w:pPr>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Pr>
          <w:p>
            <w:pPr>
              <w:spacing w:after="0"/>
              <w:rPr>
                <w:sz w:val="9"/>
                <w:szCs w:val="9"/>
                <w:color w:val="auto"/>
              </w:rPr>
            </w:pPr>
          </w:p>
        </w:tc>
        <w:tc>
          <w:tcPr>
            <w:tcW w:w="420" w:type="dxa"/>
            <w:vAlign w:val="bottom"/>
          </w:tcPr>
          <w:p>
            <w:pPr>
              <w:spacing w:after="0"/>
              <w:rPr>
                <w:sz w:val="9"/>
                <w:szCs w:val="9"/>
                <w:color w:val="auto"/>
              </w:rPr>
            </w:pPr>
          </w:p>
        </w:tc>
        <w:tc>
          <w:tcPr>
            <w:tcW w:w="740" w:type="dxa"/>
            <w:vAlign w:val="bottom"/>
          </w:tcPr>
          <w:p>
            <w:pPr>
              <w:spacing w:after="0"/>
              <w:rPr>
                <w:sz w:val="9"/>
                <w:szCs w:val="9"/>
                <w:color w:val="auto"/>
              </w:rPr>
            </w:pPr>
          </w:p>
        </w:tc>
        <w:tc>
          <w:tcPr>
            <w:tcW w:w="440" w:type="dxa"/>
            <w:vAlign w:val="bottom"/>
          </w:tcPr>
          <w:p>
            <w:pPr>
              <w:spacing w:after="0"/>
              <w:rPr>
                <w:sz w:val="9"/>
                <w:szCs w:val="9"/>
                <w:color w:val="auto"/>
              </w:rPr>
            </w:pPr>
          </w:p>
        </w:tc>
        <w:tc>
          <w:tcPr>
            <w:tcW w:w="340" w:type="dxa"/>
            <w:vAlign w:val="bottom"/>
          </w:tcPr>
          <w:p>
            <w:pPr>
              <w:spacing w:after="0"/>
              <w:rPr>
                <w:sz w:val="9"/>
                <w:szCs w:val="9"/>
                <w:color w:val="auto"/>
              </w:rPr>
            </w:pPr>
          </w:p>
        </w:tc>
        <w:tc>
          <w:tcPr>
            <w:tcW w:w="7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44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700" w:type="dxa"/>
            <w:vAlign w:val="bottom"/>
            <w:vMerge w:val="restart"/>
          </w:tcPr>
          <w:p>
            <w:pPr>
              <w:spacing w:after="0"/>
              <w:rPr>
                <w:sz w:val="20"/>
                <w:szCs w:val="20"/>
                <w:color w:val="auto"/>
              </w:rPr>
            </w:pPr>
            <w:r>
              <w:rPr>
                <w:rFonts w:ascii="Arial" w:cs="Arial" w:eastAsia="Arial" w:hAnsi="Arial"/>
                <w:sz w:val="17"/>
                <w:szCs w:val="17"/>
                <w:color w:val="0000FF"/>
                <w:w w:val="99"/>
              </w:rPr>
              <w:t>Note 5</w:t>
            </w:r>
            <w:r>
              <w:rPr>
                <w:rFonts w:ascii="Arial" w:cs="Arial" w:eastAsia="Arial" w:hAnsi="Arial"/>
                <w:sz w:val="22"/>
                <w:szCs w:val="22"/>
                <w:color w:val="008000"/>
                <w:w w:val="99"/>
                <w:vertAlign w:val="superscript"/>
              </w:rPr>
              <w:t>(5)</w:t>
            </w:r>
          </w:p>
        </w:tc>
        <w:tc>
          <w:tcPr>
            <w:tcW w:w="120" w:type="dxa"/>
            <w:vAlign w:val="bottom"/>
            <w:gridSpan w:val="3"/>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880" w:type="dxa"/>
            <w:vAlign w:val="bottom"/>
            <w:tcBorders>
              <w:bottom w:val="single" w:sz="8" w:color="2C2C2C"/>
            </w:tcBorders>
          </w:tcPr>
          <w:p>
            <w:pPr>
              <w:spacing w:after="0"/>
              <w:rPr>
                <w:sz w:val="14"/>
                <w:szCs w:val="14"/>
                <w:color w:val="auto"/>
              </w:rPr>
            </w:pPr>
          </w:p>
        </w:tc>
        <w:tc>
          <w:tcPr>
            <w:tcW w:w="134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40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vMerge w:val="continue"/>
          </w:tcPr>
          <w:p>
            <w:pPr>
              <w:spacing w:after="0"/>
              <w:rPr>
                <w:sz w:val="14"/>
                <w:szCs w:val="14"/>
                <w:color w:val="auto"/>
              </w:rPr>
            </w:pPr>
          </w:p>
        </w:tc>
        <w:tc>
          <w:tcPr>
            <w:tcW w:w="1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60" w:type="dxa"/>
            <w:vAlign w:val="bottom"/>
            <w:vMerge w:val="restart"/>
          </w:tcPr>
          <w:p>
            <w:pPr>
              <w:jc w:val="center"/>
              <w:ind w:right="433"/>
              <w:spacing w:after="0"/>
              <w:rPr>
                <w:sz w:val="20"/>
                <w:szCs w:val="20"/>
                <w:color w:val="auto"/>
              </w:rPr>
            </w:pPr>
            <w:r>
              <w:rPr>
                <w:rFonts w:ascii="Arial" w:cs="Arial" w:eastAsia="Arial" w:hAnsi="Arial"/>
                <w:sz w:val="17"/>
                <w:szCs w:val="17"/>
                <w:color w:val="0000FF"/>
                <w:w w:val="94"/>
              </w:rPr>
              <w:t>47</w:t>
            </w:r>
          </w:p>
        </w:tc>
        <w:tc>
          <w:tcPr>
            <w:tcW w:w="940" w:type="dxa"/>
            <w:vAlign w:val="bottom"/>
            <w:vMerge w:val="restart"/>
          </w:tcPr>
          <w:p>
            <w:pPr>
              <w:ind w:left="380"/>
              <w:spacing w:after="0"/>
              <w:rPr>
                <w:sz w:val="20"/>
                <w:szCs w:val="20"/>
                <w:color w:val="auto"/>
              </w:rPr>
            </w:pPr>
            <w:r>
              <w:rPr>
                <w:rFonts w:ascii="Arial" w:cs="Arial" w:eastAsia="Arial" w:hAnsi="Arial"/>
                <w:sz w:val="17"/>
                <w:szCs w:val="17"/>
                <w:color w:val="0000FF"/>
              </w:rPr>
              <w:t>I</w:t>
            </w:r>
          </w:p>
        </w:tc>
        <w:tc>
          <w:tcPr>
            <w:tcW w:w="820" w:type="dxa"/>
            <w:vAlign w:val="bottom"/>
            <w:gridSpan w:val="4"/>
          </w:tcPr>
          <w:p>
            <w:pPr>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Pr>
          <w:p>
            <w:pPr>
              <w:spacing w:after="0"/>
              <w:rPr>
                <w:sz w:val="9"/>
                <w:szCs w:val="9"/>
                <w:color w:val="auto"/>
              </w:rPr>
            </w:pPr>
          </w:p>
        </w:tc>
        <w:tc>
          <w:tcPr>
            <w:tcW w:w="420" w:type="dxa"/>
            <w:vAlign w:val="bottom"/>
          </w:tcPr>
          <w:p>
            <w:pPr>
              <w:spacing w:after="0"/>
              <w:rPr>
                <w:sz w:val="9"/>
                <w:szCs w:val="9"/>
                <w:color w:val="auto"/>
              </w:rPr>
            </w:pPr>
          </w:p>
        </w:tc>
        <w:tc>
          <w:tcPr>
            <w:tcW w:w="740" w:type="dxa"/>
            <w:vAlign w:val="bottom"/>
          </w:tcPr>
          <w:p>
            <w:pPr>
              <w:spacing w:after="0"/>
              <w:rPr>
                <w:sz w:val="9"/>
                <w:szCs w:val="9"/>
                <w:color w:val="auto"/>
              </w:rPr>
            </w:pPr>
          </w:p>
        </w:tc>
        <w:tc>
          <w:tcPr>
            <w:tcW w:w="440" w:type="dxa"/>
            <w:vAlign w:val="bottom"/>
          </w:tcPr>
          <w:p>
            <w:pPr>
              <w:spacing w:after="0"/>
              <w:rPr>
                <w:sz w:val="9"/>
                <w:szCs w:val="9"/>
                <w:color w:val="auto"/>
              </w:rPr>
            </w:pPr>
          </w:p>
        </w:tc>
        <w:tc>
          <w:tcPr>
            <w:tcW w:w="340" w:type="dxa"/>
            <w:vAlign w:val="bottom"/>
          </w:tcPr>
          <w:p>
            <w:pPr>
              <w:spacing w:after="0"/>
              <w:rPr>
                <w:sz w:val="9"/>
                <w:szCs w:val="9"/>
                <w:color w:val="auto"/>
              </w:rPr>
            </w:pPr>
          </w:p>
        </w:tc>
        <w:tc>
          <w:tcPr>
            <w:tcW w:w="7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44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820" w:type="dxa"/>
            <w:vAlign w:val="bottom"/>
            <w:gridSpan w:val="4"/>
            <w:vMerge w:val="restart"/>
          </w:tcPr>
          <w:p>
            <w:pPr>
              <w:spacing w:after="0"/>
              <w:rPr>
                <w:sz w:val="20"/>
                <w:szCs w:val="20"/>
                <w:color w:val="auto"/>
              </w:rPr>
            </w:pPr>
            <w:r>
              <w:rPr>
                <w:rFonts w:ascii="Arial" w:cs="Arial" w:eastAsia="Arial" w:hAnsi="Arial"/>
                <w:sz w:val="17"/>
                <w:szCs w:val="17"/>
                <w:color w:val="0000FF"/>
              </w:rPr>
              <w:t>Note 6</w:t>
            </w:r>
            <w:r>
              <w:rPr>
                <w:rFonts w:ascii="Arial" w:cs="Arial" w:eastAsia="Arial" w:hAnsi="Arial"/>
                <w:sz w:val="22"/>
                <w:szCs w:val="22"/>
                <w:color w:val="008000"/>
                <w:vertAlign w:val="superscript"/>
              </w:rPr>
              <w:t>(6)</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20" w:type="dxa"/>
            <w:vAlign w:val="bottom"/>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7"/>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520" w:type="dxa"/>
            <w:vAlign w:val="bottom"/>
            <w:gridSpan w:val="14"/>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3"/>
          </w:tcPr>
          <w:p>
            <w:pPr>
              <w:spacing w:after="0"/>
              <w:rPr>
                <w:sz w:val="4"/>
                <w:szCs w:val="4"/>
                <w:color w:val="auto"/>
              </w:rPr>
            </w:pPr>
          </w:p>
        </w:tc>
        <w:tc>
          <w:tcPr>
            <w:tcW w:w="960" w:type="dxa"/>
            <w:vAlign w:val="bottom"/>
            <w:tcBorders>
              <w:bottom w:val="single" w:sz="8" w:color="2C2C2C"/>
            </w:tcBorders>
            <w:gridSpan w:val="4"/>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170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40" w:type="dxa"/>
            <w:vAlign w:val="bottom"/>
          </w:tcPr>
          <w:p>
            <w:pPr>
              <w:spacing w:after="0"/>
              <w:rPr>
                <w:sz w:val="14"/>
                <w:szCs w:val="14"/>
                <w:color w:val="auto"/>
              </w:rPr>
            </w:pP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3"/>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5"/>
          </w:tcPr>
          <w:p>
            <w:pPr>
              <w:ind w:left="40"/>
              <w:spacing w:after="0"/>
              <w:rPr>
                <w:sz w:val="20"/>
                <w:szCs w:val="20"/>
                <w:color w:val="auto"/>
              </w:rPr>
            </w:pPr>
            <w:r>
              <w:rPr>
                <w:rFonts w:ascii="Arial" w:cs="Arial" w:eastAsia="Arial" w:hAnsi="Arial"/>
                <w:sz w:val="12"/>
                <w:szCs w:val="12"/>
                <w:b w:val="1"/>
                <w:bCs w:val="1"/>
                <w:color w:val="auto"/>
              </w:rPr>
              <w:t>7. Title and</w:t>
            </w: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700" w:type="dxa"/>
            <w:vAlign w:val="bottom"/>
            <w:gridSpan w:val="2"/>
          </w:tcPr>
          <w:p>
            <w:pPr>
              <w:ind w:left="10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9"/>
              </w:rPr>
              <w:t>Amount of</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3"/>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20" w:type="dxa"/>
            <w:vAlign w:val="bottom"/>
            <w:gridSpan w:val="4"/>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34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4"/>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-4785995</wp:posOffset>
            </wp:positionV>
            <wp:extent cx="7031355" cy="4831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1355" cy="4831715"/>
                    </a:xfrm>
                    <a:prstGeom prst="rect">
                      <a:avLst/>
                    </a:prstGeom>
                    <a:noFill/>
                  </pic:spPr>
                </pic:pic>
              </a:graphicData>
            </a:graphic>
          </wp:anchor>
        </w:drawing>
      </w:r>
    </w:p>
    <w:p>
      <w:pPr>
        <w:spacing w:after="0" w:line="74"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500" w:firstLine="7"/>
        <w:spacing w:after="0" w:line="301" w:lineRule="auto"/>
        <w:tabs>
          <w:tab w:leader="none" w:pos="173"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securities are held directly by Scott D. Sandell, as trustee of the Blue Mountain Trust, dated April 29, 2019 (the "Blue Mountain Trust"). The Reporting Person disclaims beneficial ownership within the meaning of Section 16 of the 1934 Act, as amended, of such portion of the Blue Mountain Trust shares in which the Reporting Person has no pecuniary interest.</w:t>
      </w:r>
    </w:p>
    <w:p>
      <w:pPr>
        <w:ind w:left="40" w:right="280" w:firstLine="7"/>
        <w:spacing w:after="0" w:line="281" w:lineRule="auto"/>
        <w:tabs>
          <w:tab w:leader="none" w:pos="173"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Reporting Person is a manager of NEA 12 GP, LLC ("NEA 12 GP"), which is the sole general partner of NEA Partners 12, Limited Partnership ("NEA Partners 12"). NEA Partners 12 is the sole general partner of New Enterprise Associates 12, Limited Partnership ("NEA 12"), which is the direct beneficial owner of the securities. The Reporting Person disclaims beneficial ownership, within the meaning of Section 16 of the Securities Exchange Act of 1934, as amended, or otherwise of such portion of the NEA 12 shares in which the Reporting Person has no pecuniary interest.</w:t>
      </w:r>
    </w:p>
    <w:p>
      <w:pPr>
        <w:spacing w:after="0" w:line="8" w:lineRule="exact"/>
        <w:rPr>
          <w:rFonts w:ascii="Arial" w:cs="Arial" w:eastAsia="Arial" w:hAnsi="Arial"/>
          <w:sz w:val="12"/>
          <w:szCs w:val="12"/>
          <w:color w:val="008000"/>
        </w:rPr>
      </w:pPr>
    </w:p>
    <w:p>
      <w:pPr>
        <w:ind w:left="40" w:right="20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Reporting Person is a manager of NEA 15 GP, LLC ("NEA 15 GP"), which is the sole general partner of NEA Partners 15, L.P. ("NEA Partners 15"). NEA Partners 15 is the sole general partner of New Enterprise Associates 15, L.P. ("NEA 15"), the direct beneficial owner of the securities. The Reporting Person disclaims beneficial ownership within the meaning of Section 16 of the Securities Exchange Act of 1934, as amended, or otherwise of such portion of the NEA 15 shares in which the Reporting Person has no pecuniary interest.</w:t>
      </w:r>
    </w:p>
    <w:p>
      <w:pPr>
        <w:spacing w:after="0" w:line="25" w:lineRule="exact"/>
        <w:rPr>
          <w:rFonts w:ascii="Arial" w:cs="Arial" w:eastAsia="Arial" w:hAnsi="Arial"/>
          <w:sz w:val="13"/>
          <w:szCs w:val="13"/>
          <w:color w:val="008000"/>
        </w:rPr>
      </w:pPr>
    </w:p>
    <w:p>
      <w:pPr>
        <w:ind w:left="40" w:right="28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Reporting Person is a manager of NEA 15 GP, which is the sole general partner of NEA Partners 15-OF, L.P. ("NEA Partners 15-OF"). NEA Partners 15-OF is the sole general partner of NEA 15 Opportunity Fund, L.P. ("NEA Opportunity 15"), the direct beneficial owner of the securities. The Reporting Person disclaims beneficial ownership within the meaning of Section 16 of the Securities Exchange Act of 1934, as amended, or otherwise of such portion of the NEA Opportunity 15 shares in which the Reporting Person has no pecuniary interest.</w:t>
      </w:r>
    </w:p>
    <w:p>
      <w:pPr>
        <w:spacing w:after="0" w:line="25" w:lineRule="exact"/>
        <w:rPr>
          <w:rFonts w:ascii="Arial" w:cs="Arial" w:eastAsia="Arial" w:hAnsi="Arial"/>
          <w:sz w:val="13"/>
          <w:szCs w:val="13"/>
          <w:color w:val="008000"/>
        </w:rPr>
      </w:pPr>
    </w:p>
    <w:p>
      <w:pPr>
        <w:ind w:left="40" w:right="48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securities are directly held by Genevieve P. Hardigg, as trustee of the Jennifer Ayer Sandell Rising River Trust, dated December 20, 2012 (the "Jennifer Ayer Sandell Rising River Trust"). The Reporting Person disclaims beneficial ownership within the meaning of Section 16 of the 1934 Act, as amended, of such portion of the Jennifer Ayer Sandell Rising River Trust shares in which the Reporting Person has no pecuniary interest.</w:t>
      </w:r>
    </w:p>
    <w:p>
      <w:pPr>
        <w:spacing w:after="0" w:line="25" w:lineRule="exact"/>
        <w:rPr>
          <w:rFonts w:ascii="Arial" w:cs="Arial" w:eastAsia="Arial" w:hAnsi="Arial"/>
          <w:sz w:val="13"/>
          <w:szCs w:val="13"/>
          <w:color w:val="008000"/>
        </w:rPr>
      </w:pPr>
    </w:p>
    <w:p>
      <w:pPr>
        <w:ind w:left="40" w:right="40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securities are directly held by Genevieve P. Hardigg, as trustee of the Scott Sandell Rising River Trust, dated December 20, 2012 (the "Scott Sandell Rising River Trust"). The Reporting Person disclaims beneficial ownership within the meaning of Section 16 of the 1934 Act, as amended, of such portion of the Scott Sandell Rising River Trust shares in which the Reporting Person has no pecuniary interest.</w:t>
      </w:r>
    </w:p>
    <w:p>
      <w:pPr>
        <w:spacing w:after="0" w:line="1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580"/>
        <w:spacing w:after="0" w:line="230" w:lineRule="auto"/>
        <w:rPr>
          <w:sz w:val="20"/>
          <w:szCs w:val="20"/>
          <w:color w:val="auto"/>
        </w:rPr>
      </w:pPr>
      <w:r>
        <w:rPr>
          <w:rFonts w:ascii="Arial" w:cs="Arial" w:eastAsia="Arial" w:hAnsi="Arial"/>
          <w:sz w:val="17"/>
          <w:szCs w:val="17"/>
          <w:color w:val="0000FF"/>
        </w:rPr>
        <w:t xml:space="preserve">/s/ Sasha Keough, attorney-in- </w:t>
      </w:r>
      <w:r>
        <w:rPr>
          <w:rFonts w:ascii="Arial" w:cs="Arial" w:eastAsia="Arial" w:hAnsi="Arial"/>
          <w:sz w:val="34"/>
          <w:szCs w:val="34"/>
          <w:color w:val="0000FF"/>
          <w:vertAlign w:val="subscript"/>
        </w:rPr>
        <w:t>07/07/2020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-27940</wp:posOffset>
            </wp:positionV>
            <wp:extent cx="13379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37945"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6446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6446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45"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ectPr>
          <w:pgSz w:w="11900" w:h="16852" w:orient="portrait"/>
          <w:cols w:equalWidth="0" w:num="1">
            <w:col w:w="11080"/>
          </w:cols>
          <w:pgMar w:left="460" w:top="225" w:right="359" w:bottom="0" w:gutter="0" w:footer="0" w:header="0"/>
          <w:type w:val="continuous"/>
        </w:sectPr>
      </w:pPr>
    </w:p>
    <w:bookmarkStart w:id="1" w:name="page2"/>
    <w:bookmarkEnd w:id="1"/>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480" w:firstLine="7"/>
        <w:spacing w:after="0" w:line="319" w:lineRule="auto"/>
        <w:tabs>
          <w:tab w:leader="none" w:pos="14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25"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237289" TargetMode="External"/><Relationship Id="rId14" Type="http://schemas.openxmlformats.org/officeDocument/2006/relationships/hyperlink" Target="http://www.sec.gov/cgi-bin/browse-edgar?action=getcompany&amp;CIK=00014374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2020-07-07T19:21:50Z</dcterms:created>
  <dcterms:modified xsi:type="dcterms:W3CDTF">2020-07-07T19:21:50Z</dcterms:modified>
</cp:coreProperties>
</file>