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Ardelyx,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400 Fifth Avenue, Suite 210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Waltham, MA 02451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24,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 AND E-MAIL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20549-6010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92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</w:t>
        <w:tab/>
        <w:t>Tyler Howes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24"/>
        <w:spacing w:after="0"/>
        <w:tabs>
          <w:tab w:leader="none" w:pos="94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Ardelyx,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January 19, 2023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333-269297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the addressee set forth above: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 w:firstLine="4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we hereby request acceleration of the effective date of the Registration Statement on Form S-3 (Registration No. 333-269297)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Ardelyx,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We respectfully request that the Registration Statement become effective as of 4:30 p.m., Washington, D.C. time, on January 25, 2023, or as soon as practicable thereafter, or at such other time thereafter as our counsel, Latham &amp; Watkins LLP may request by telephone. Once the Registration Statement has been declared effective, please orally confirm that event with our counsel, Latham &amp; Watkins LLP, by calling Mark Roeder at (650) 463-3043.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assistance in this matter.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Ardelyx,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Elizabeth Grammer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4397375</wp:posOffset>
            </wp:positionH>
            <wp:positionV relativeFrom="paragraph">
              <wp:posOffset>17145</wp:posOffset>
            </wp:positionV>
            <wp:extent cx="259715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Elizabeth Grammer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Legal and Administrative Officer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Justin Renz,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Ardelyx, Inc.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Mark Roeder,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Latham &amp; Watkins LLP</w:t>
      </w:r>
    </w:p>
    <w:sectPr>
      <w:pgSz w:w="11900" w:h="16838" w:orient="portrait"/>
      <w:cols w:equalWidth="0" w:num="1">
        <w:col w:w="10984"/>
      </w:cols>
      <w:pgMar w:left="436" w:top="225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2023-02-23T23:10:19Z</dcterms:created>
  <dcterms:modified xsi:type="dcterms:W3CDTF">2023-02-23T23:10:19Z</dcterms:modified>
</cp:coreProperties>
</file>