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Blanks Robert</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rPr>
              <w:t>C/O ARDELYX, INC.</w:t>
            </w:r>
          </w:p>
        </w:tc>
        <w:tc>
          <w:tcPr>
            <w:tcW w:w="12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w w:val="91"/>
              </w:rPr>
              <w:t>400 FIFTH AVENUE, SUITE 210</w:t>
            </w:r>
          </w:p>
        </w:tc>
        <w:tc>
          <w:tcPr>
            <w:tcW w:w="120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WALTHAM</w:t>
            </w:r>
          </w:p>
        </w:tc>
        <w:tc>
          <w:tcPr>
            <w:tcW w:w="1380" w:type="dxa"/>
            <w:vAlign w:val="bottom"/>
          </w:tcPr>
          <w:p>
            <w:pPr>
              <w:ind w:left="180"/>
              <w:spacing w:after="0"/>
              <w:rPr>
                <w:sz w:val="20"/>
                <w:szCs w:val="20"/>
                <w:color w:val="auto"/>
              </w:rPr>
            </w:pPr>
            <w:r>
              <w:rPr>
                <w:rFonts w:ascii="Arial" w:cs="Arial" w:eastAsia="Arial" w:hAnsi="Arial"/>
                <w:sz w:val="18"/>
                <w:szCs w:val="18"/>
                <w:color w:val="0000FF"/>
              </w:rPr>
              <w:t>MA</w:t>
            </w:r>
          </w:p>
        </w:tc>
        <w:tc>
          <w:tcPr>
            <w:tcW w:w="1200" w:type="dxa"/>
            <w:vAlign w:val="bottom"/>
          </w:tcPr>
          <w:p>
            <w:pPr>
              <w:ind w:left="20"/>
              <w:spacing w:after="0"/>
              <w:rPr>
                <w:sz w:val="20"/>
                <w:szCs w:val="20"/>
                <w:color w:val="auto"/>
              </w:rPr>
            </w:pPr>
            <w:r>
              <w:rPr>
                <w:rFonts w:ascii="Arial" w:cs="Arial" w:eastAsia="Arial" w:hAnsi="Arial"/>
                <w:sz w:val="18"/>
                <w:szCs w:val="18"/>
                <w:color w:val="0000FF"/>
              </w:rPr>
              <w:t>02451</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18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ARDELYX,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ARDX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2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64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160" w:type="dxa"/>
            <w:vAlign w:val="bottom"/>
          </w:tcPr>
          <w:p>
            <w:pPr>
              <w:ind w:left="2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620" w:type="dxa"/>
            <w:vAlign w:val="bottom"/>
            <w:gridSpan w:val="3"/>
          </w:tcPr>
          <w:p>
            <w:pPr>
              <w:ind w:left="80"/>
              <w:spacing w:after="0"/>
              <w:rPr>
                <w:sz w:val="20"/>
                <w:szCs w:val="20"/>
                <w:color w:val="auto"/>
              </w:rPr>
            </w:pPr>
            <w:r>
              <w:rPr>
                <w:rFonts w:ascii="Arial" w:cs="Arial" w:eastAsia="Arial" w:hAnsi="Arial"/>
                <w:sz w:val="18"/>
                <w:szCs w:val="18"/>
                <w:color w:val="0000FF"/>
              </w:rPr>
              <w:t>05/23/2023</w:t>
            </w:r>
          </w:p>
        </w:tc>
        <w:tc>
          <w:tcPr>
            <w:tcW w:w="2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vMerge w:val="restart"/>
          </w:tcPr>
          <w:p>
            <w:pPr>
              <w:ind w:left="700"/>
              <w:spacing w:after="0"/>
              <w:rPr>
                <w:sz w:val="20"/>
                <w:szCs w:val="20"/>
                <w:color w:val="auto"/>
              </w:rPr>
            </w:pPr>
            <w:r>
              <w:rPr>
                <w:rFonts w:ascii="Arial" w:cs="Arial" w:eastAsia="Arial" w:hAnsi="Arial"/>
                <w:sz w:val="18"/>
                <w:szCs w:val="18"/>
                <w:color w:val="0000FF"/>
                <w:w w:val="84"/>
              </w:rPr>
              <w:t>See Remarks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20" w:type="dxa"/>
            <w:vAlign w:val="bottom"/>
            <w:tcBorders>
              <w:bottom w:val="single" w:sz="8" w:color="2C2C2C"/>
            </w:tcBorders>
          </w:tcPr>
          <w:p>
            <w:pPr>
              <w:spacing w:after="0"/>
              <w:rPr>
                <w:sz w:val="9"/>
                <w:szCs w:val="9"/>
                <w:color w:val="auto"/>
              </w:rPr>
            </w:pPr>
          </w:p>
        </w:tc>
        <w:tc>
          <w:tcPr>
            <w:tcW w:w="222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4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980" w:type="dxa"/>
            <w:vAlign w:val="bottom"/>
            <w:tcBorders>
              <w:top w:val="single" w:sz="8" w:color="2C2C2C"/>
            </w:tcBorders>
            <w:gridSpan w:val="2"/>
            <w:vMerge w:val="restart"/>
          </w:tcPr>
          <w:p>
            <w:pPr>
              <w:ind w:left="140"/>
              <w:spacing w:after="0" w:line="250"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4"/>
                <w:szCs w:val="24"/>
                <w:b w:val="1"/>
                <w:bCs w:val="1"/>
                <w:color w:val="auto"/>
                <w:vertAlign w:val="subscript"/>
              </w:rPr>
              <w:t>Price</w:t>
            </w: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05/23/2023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2,835</w:t>
            </w:r>
          </w:p>
        </w:tc>
        <w:tc>
          <w:tcPr>
            <w:tcW w:w="4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3.6532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266,134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2"/>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5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Chief Regulatory and Quality Affairs Officer</w:t>
      </w:r>
    </w:p>
    <w:p>
      <w:pPr>
        <w:spacing w:after="0" w:line="7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033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33780"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Attorney-in-Fact for Robert</w:t>
      </w:r>
      <w:r>
        <w:rPr>
          <w:sz w:val="20"/>
          <w:szCs w:val="20"/>
          <w:color w:val="auto"/>
        </w:rPr>
        <w:tab/>
      </w:r>
      <w:r>
        <w:rPr>
          <w:rFonts w:ascii="Arial" w:cs="Arial" w:eastAsia="Arial" w:hAnsi="Arial"/>
          <w:sz w:val="15"/>
          <w:szCs w:val="15"/>
          <w:color w:val="0000FF"/>
        </w:rPr>
        <w:t>05/24/2023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Blanks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3098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9880"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5433"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2023-05-25T08:03:50Z</dcterms:created>
  <dcterms:modified xsi:type="dcterms:W3CDTF">2023-05-25T08:03:50Z</dcterms:modified>
</cp:coreProperties>
</file>