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Williams Laura 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ARDELYX,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1"/>
              </w:rPr>
              <w:t>400 FIFTH AVENUE, SUITE 210</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WALTHAM</w:t>
            </w:r>
          </w:p>
        </w:tc>
        <w:tc>
          <w:tcPr>
            <w:tcW w:w="1380" w:type="dxa"/>
            <w:vAlign w:val="bottom"/>
          </w:tcPr>
          <w:p>
            <w:pPr>
              <w:ind w:left="180"/>
              <w:spacing w:after="0"/>
              <w:rPr>
                <w:sz w:val="20"/>
                <w:szCs w:val="20"/>
                <w:color w:val="auto"/>
              </w:rPr>
            </w:pPr>
            <w:r>
              <w:rPr>
                <w:rFonts w:ascii="Arial" w:cs="Arial" w:eastAsia="Arial" w:hAnsi="Arial"/>
                <w:sz w:val="18"/>
                <w:szCs w:val="18"/>
                <w:color w:val="0000FF"/>
              </w:rPr>
              <w:t>MA</w:t>
            </w:r>
          </w:p>
        </w:tc>
        <w:tc>
          <w:tcPr>
            <w:tcW w:w="1200" w:type="dxa"/>
            <w:vAlign w:val="bottom"/>
          </w:tcPr>
          <w:p>
            <w:pPr>
              <w:ind w:left="20"/>
              <w:spacing w:after="0"/>
              <w:rPr>
                <w:sz w:val="20"/>
                <w:szCs w:val="20"/>
                <w:color w:val="auto"/>
              </w:rPr>
            </w:pPr>
            <w:r>
              <w:rPr>
                <w:rFonts w:ascii="Arial" w:cs="Arial" w:eastAsia="Arial" w:hAnsi="Arial"/>
                <w:sz w:val="18"/>
                <w:szCs w:val="18"/>
                <w:color w:val="0000FF"/>
              </w:rPr>
              <w:t>02451</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20" w:type="dxa"/>
            <w:vAlign w:val="bottom"/>
            <w:gridSpan w:val="3"/>
          </w:tcPr>
          <w:p>
            <w:pPr>
              <w:ind w:left="80"/>
              <w:spacing w:after="0"/>
              <w:rPr>
                <w:sz w:val="20"/>
                <w:szCs w:val="20"/>
                <w:color w:val="auto"/>
              </w:rPr>
            </w:pPr>
            <w:r>
              <w:rPr>
                <w:rFonts w:ascii="Arial" w:cs="Arial" w:eastAsia="Arial" w:hAnsi="Arial"/>
                <w:sz w:val="18"/>
                <w:szCs w:val="18"/>
                <w:color w:val="0000FF"/>
              </w:rPr>
              <w:t>05/23/2023</w:t>
            </w: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05/23/2023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2,583</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3.6532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319,430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adjusted total which includes the purchase of 3,000 shares under the Ardelyx Employee Stock Purchase Plan in February 2023.</w:t>
      </w:r>
    </w:p>
    <w:p>
      <w:pPr>
        <w:spacing w:after="0" w:line="7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033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Attorney-in-Fact for Laura A. 05/24/2023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404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449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919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2023-05-25T07:58:10Z</dcterms:created>
  <dcterms:modified xsi:type="dcterms:W3CDTF">2023-05-25T07:58:10Z</dcterms:modified>
</cp:coreProperties>
</file>